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20821" w14:textId="7A987AF0" w:rsidR="0082321A" w:rsidRPr="0082321A" w:rsidRDefault="00195059" w:rsidP="0082321A">
      <w:pPr>
        <w:pStyle w:val="Title"/>
        <w:rPr>
          <w:lang w:val="en-US"/>
        </w:rPr>
      </w:pPr>
      <w:r>
        <w:rPr>
          <w:lang w:val="en-US"/>
        </w:rPr>
        <w:t xml:space="preserve">System impact from </w:t>
      </w:r>
      <w:r w:rsidR="001B4BB0">
        <w:rPr>
          <w:lang w:val="en-US"/>
        </w:rPr>
        <w:t xml:space="preserve">power control settings on </w:t>
      </w:r>
      <w:r w:rsidR="00712138">
        <w:rPr>
          <w:lang w:val="en-US"/>
        </w:rPr>
        <w:t>EC-</w:t>
      </w:r>
      <w:r w:rsidR="001B4BB0">
        <w:rPr>
          <w:lang w:val="en-US"/>
        </w:rPr>
        <w:t>RACH</w:t>
      </w:r>
    </w:p>
    <w:p w14:paraId="29420822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Introduction</w:t>
      </w:r>
    </w:p>
    <w:p w14:paraId="70FE5C4E" w14:textId="1FBE91D6" w:rsidR="00ED710E" w:rsidRDefault="007108F8" w:rsidP="0082321A">
      <w:pPr>
        <w:pStyle w:val="BodyText"/>
        <w:rPr>
          <w:lang w:val="en-US"/>
        </w:rPr>
      </w:pPr>
      <w:r>
        <w:rPr>
          <w:lang w:val="en-US"/>
        </w:rPr>
        <w:t>At GERAN#67</w:t>
      </w:r>
      <w:r w:rsidR="0082321A" w:rsidRPr="0082321A">
        <w:rPr>
          <w:lang w:val="en-US"/>
        </w:rPr>
        <w:t xml:space="preserve"> a new </w:t>
      </w:r>
      <w:r w:rsidR="002D6177">
        <w:rPr>
          <w:lang w:val="en-US"/>
        </w:rPr>
        <w:t xml:space="preserve">Work Item called </w:t>
      </w:r>
      <w:r w:rsidR="002D6177" w:rsidRPr="007E3D54">
        <w:rPr>
          <w:lang w:val="en-US"/>
        </w:rPr>
        <w:t>Extended Coverage GSM (EC-GSM) for support of Cellular Internet of Things</w:t>
      </w:r>
      <w:r w:rsidR="002D6177" w:rsidRPr="0082321A">
        <w:rPr>
          <w:lang w:val="en-US"/>
        </w:rPr>
        <w:t xml:space="preserve"> </w:t>
      </w:r>
      <w:r w:rsidR="0082321A" w:rsidRPr="0082321A">
        <w:rPr>
          <w:lang w:val="en-US"/>
        </w:rPr>
        <w:t xml:space="preserve">was approved, see </w:t>
      </w:r>
      <w:r w:rsidR="0082321A" w:rsidRPr="0082321A">
        <w:rPr>
          <w:lang w:val="en-US"/>
        </w:rPr>
        <w:fldChar w:fldCharType="begin"/>
      </w:r>
      <w:r w:rsidR="0082321A" w:rsidRPr="0082321A">
        <w:rPr>
          <w:lang w:val="en-US"/>
        </w:rPr>
        <w:instrText xml:space="preserve"> REF _Ref391121529 \r \h  \* MERGEFORMAT </w:instrText>
      </w:r>
      <w:r w:rsidR="0082321A" w:rsidRPr="0082321A">
        <w:rPr>
          <w:lang w:val="en-US"/>
        </w:rPr>
      </w:r>
      <w:r w:rsidR="0082321A" w:rsidRPr="0082321A">
        <w:rPr>
          <w:lang w:val="en-US"/>
        </w:rPr>
        <w:fldChar w:fldCharType="separate"/>
      </w:r>
      <w:r w:rsidR="007B5B67">
        <w:rPr>
          <w:lang w:val="en-US"/>
        </w:rPr>
        <w:t>[1]</w:t>
      </w:r>
      <w:r w:rsidR="0082321A" w:rsidRPr="0082321A">
        <w:rPr>
          <w:lang w:val="en-US"/>
        </w:rPr>
        <w:fldChar w:fldCharType="end"/>
      </w:r>
      <w:r w:rsidR="0082321A" w:rsidRPr="0082321A">
        <w:rPr>
          <w:lang w:val="en-US"/>
        </w:rPr>
        <w:t>.</w:t>
      </w:r>
    </w:p>
    <w:p w14:paraId="09BDB9BD" w14:textId="52439A13" w:rsidR="00C36704" w:rsidRDefault="007F0D92" w:rsidP="0082321A">
      <w:pPr>
        <w:pStyle w:val="BodyText"/>
        <w:rPr>
          <w:lang w:val="en-US"/>
        </w:rPr>
      </w:pPr>
      <w:r>
        <w:rPr>
          <w:lang w:val="en-US"/>
        </w:rPr>
        <w:t xml:space="preserve">The intention of this </w:t>
      </w:r>
      <w:r w:rsidR="009E6285">
        <w:rPr>
          <w:lang w:val="en-US"/>
        </w:rPr>
        <w:t>contribution</w:t>
      </w:r>
      <w:r>
        <w:rPr>
          <w:lang w:val="en-US"/>
        </w:rPr>
        <w:t xml:space="preserve"> is to investigate the impact on the </w:t>
      </w:r>
      <w:r w:rsidR="00F27F18">
        <w:rPr>
          <w:lang w:val="en-US"/>
        </w:rPr>
        <w:t>EC-</w:t>
      </w:r>
      <w:r w:rsidR="001B4BB0">
        <w:rPr>
          <w:lang w:val="en-US"/>
        </w:rPr>
        <w:t>RACH channel by allowing a simple open-loop power control</w:t>
      </w:r>
      <w:r w:rsidR="00F27F18">
        <w:rPr>
          <w:lang w:val="en-US"/>
        </w:rPr>
        <w:t>.</w:t>
      </w:r>
      <w:r w:rsidR="001B4BB0">
        <w:rPr>
          <w:lang w:val="en-US"/>
        </w:rPr>
        <w:t xml:space="preserve"> A power control procedure could be beneficial on the EC-RACH channel since different coverage classes are multiplexed on the same resources, where a high interfering burst from a user in better coverage could have negative impact to a repeated transmission for a user in a more challenging coverage situation.</w:t>
      </w:r>
    </w:p>
    <w:p w14:paraId="02433D55" w14:textId="18123404" w:rsidR="007C17F3" w:rsidRDefault="00670189" w:rsidP="00F9219A">
      <w:pPr>
        <w:pStyle w:val="Heading1"/>
        <w:rPr>
          <w:lang w:val="en-US" w:eastAsia="zh-CN"/>
        </w:rPr>
      </w:pPr>
      <w:r>
        <w:rPr>
          <w:lang w:val="en-US" w:eastAsia="zh-CN"/>
        </w:rPr>
        <w:t>Power control on random access channel</w:t>
      </w:r>
    </w:p>
    <w:p w14:paraId="68949A67" w14:textId="6F8B0BCE" w:rsidR="007C17F3" w:rsidRDefault="00670189" w:rsidP="004F46EB">
      <w:pPr>
        <w:pStyle w:val="BodyText"/>
        <w:rPr>
          <w:lang w:val="en-US" w:eastAsia="zh-CN"/>
        </w:rPr>
      </w:pPr>
      <w:r>
        <w:rPr>
          <w:lang w:val="en-US" w:eastAsia="zh-CN"/>
        </w:rPr>
        <w:t>Traditionally GSM has not applied power control on the RACH channel, but devices have been transmitted with the highest allowed signaled power level on the UL CCCH channel.</w:t>
      </w:r>
    </w:p>
    <w:p w14:paraId="7977447B" w14:textId="51ECBFAA" w:rsidR="00670189" w:rsidRDefault="00E6072C" w:rsidP="004F46E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In Rel-10 a power level reduction of 10 dB was introduced for the initial access burst </w:t>
      </w:r>
      <w:r w:rsidR="00AF388B">
        <w:rPr>
          <w:lang w:val="en-US" w:eastAsia="zh-CN"/>
        </w:rPr>
        <w:t xml:space="preserve">in order </w:t>
      </w:r>
      <w:r>
        <w:rPr>
          <w:lang w:val="en-US" w:eastAsia="zh-CN"/>
        </w:rPr>
        <w:t>to lower the re</w:t>
      </w:r>
      <w:r w:rsidR="008B6DBD">
        <w:rPr>
          <w:lang w:val="en-US" w:eastAsia="zh-CN"/>
        </w:rPr>
        <w:t xml:space="preserve">ceived signal level </w:t>
      </w:r>
      <w:r w:rsidR="00AF388B">
        <w:rPr>
          <w:lang w:val="en-US" w:eastAsia="zh-CN"/>
        </w:rPr>
        <w:t xml:space="preserve">at the BTS receiver </w:t>
      </w:r>
      <w:r w:rsidR="008B6DBD">
        <w:rPr>
          <w:lang w:val="en-US" w:eastAsia="zh-CN"/>
        </w:rPr>
        <w:t>and improve co-existence in the same frequency band</w:t>
      </w:r>
      <w:r>
        <w:rPr>
          <w:lang w:val="en-US" w:eastAsia="zh-CN"/>
        </w:rPr>
        <w:t>.</w:t>
      </w:r>
    </w:p>
    <w:p w14:paraId="02C1C919" w14:textId="6CED920F" w:rsidR="008B6DBD" w:rsidRDefault="00ED710E" w:rsidP="004F46EB">
      <w:pPr>
        <w:pStyle w:val="BodyText"/>
        <w:rPr>
          <w:lang w:val="en-US" w:eastAsia="zh-CN"/>
        </w:rPr>
      </w:pPr>
      <w:r>
        <w:rPr>
          <w:lang w:val="en-US" w:eastAsia="zh-CN"/>
        </w:rPr>
        <w:t>With the introduction of EC-EGPRS</w:t>
      </w:r>
      <w:r w:rsidR="00E45FEC">
        <w:rPr>
          <w:rStyle w:val="FootnoteReference"/>
          <w:lang w:val="en-US" w:eastAsia="zh-CN"/>
        </w:rPr>
        <w:footnoteReference w:id="1"/>
      </w:r>
      <w:r>
        <w:rPr>
          <w:lang w:val="en-US" w:eastAsia="zh-CN"/>
        </w:rPr>
        <w:t xml:space="preserve"> the </w:t>
      </w:r>
      <w:r w:rsidR="00D5553D">
        <w:rPr>
          <w:lang w:val="en-US" w:eastAsia="zh-CN"/>
        </w:rPr>
        <w:t xml:space="preserve">benefit of a power control procedure on the random access may be of higher importance. Traditional GSM RACH receivers </w:t>
      </w:r>
      <w:r w:rsidR="008869AA">
        <w:rPr>
          <w:lang w:val="en-US" w:eastAsia="zh-CN"/>
        </w:rPr>
        <w:t>process</w:t>
      </w:r>
      <w:r w:rsidR="00D5553D">
        <w:rPr>
          <w:lang w:val="en-US" w:eastAsia="zh-CN"/>
        </w:rPr>
        <w:t xml:space="preserve"> at most one access burst per TDMA frame and slot. I.e. in case of collision there will at most be one access attempt that will be received by the BTS. This </w:t>
      </w:r>
      <w:r w:rsidR="008869AA">
        <w:rPr>
          <w:lang w:val="en-US" w:eastAsia="zh-CN"/>
        </w:rPr>
        <w:t xml:space="preserve">behavior </w:t>
      </w:r>
      <w:r w:rsidR="00D5553D">
        <w:rPr>
          <w:lang w:val="en-US" w:eastAsia="zh-CN"/>
        </w:rPr>
        <w:t xml:space="preserve">changes with </w:t>
      </w:r>
      <w:r w:rsidR="008869AA">
        <w:rPr>
          <w:lang w:val="en-US" w:eastAsia="zh-CN"/>
        </w:rPr>
        <w:t xml:space="preserve">the introduction of </w:t>
      </w:r>
      <w:r w:rsidR="00D5553D">
        <w:rPr>
          <w:lang w:val="en-US" w:eastAsia="zh-CN"/>
        </w:rPr>
        <w:t>EC-EGPRS</w:t>
      </w:r>
      <w:r w:rsidR="008869AA">
        <w:rPr>
          <w:lang w:val="en-US" w:eastAsia="zh-CN"/>
        </w:rPr>
        <w:t>,</w:t>
      </w:r>
      <w:r w:rsidR="00D5553D">
        <w:rPr>
          <w:lang w:val="en-US" w:eastAsia="zh-CN"/>
        </w:rPr>
        <w:t xml:space="preserve"> where a single access attempts </w:t>
      </w:r>
      <w:r w:rsidR="008869AA">
        <w:rPr>
          <w:lang w:val="en-US" w:eastAsia="zh-CN"/>
        </w:rPr>
        <w:t>can</w:t>
      </w:r>
      <w:r w:rsidR="00D5553D">
        <w:rPr>
          <w:lang w:val="en-US" w:eastAsia="zh-CN"/>
        </w:rPr>
        <w:t xml:space="preserve"> be spread over multiple TDMA frames</w:t>
      </w:r>
      <w:r w:rsidR="008869AA">
        <w:rPr>
          <w:lang w:val="en-US" w:eastAsia="zh-CN"/>
        </w:rPr>
        <w:t xml:space="preserve"> (when using blind repetitions)</w:t>
      </w:r>
      <w:r w:rsidR="00D5553D">
        <w:rPr>
          <w:lang w:val="en-US" w:eastAsia="zh-CN"/>
        </w:rPr>
        <w:t xml:space="preserve">. Hence, the BTS will attempt to decode a user in extended coverage that might be interfered by </w:t>
      </w:r>
      <w:r w:rsidR="00626B7A">
        <w:rPr>
          <w:lang w:val="en-US" w:eastAsia="zh-CN"/>
        </w:rPr>
        <w:t xml:space="preserve">one or more </w:t>
      </w:r>
      <w:r w:rsidR="00D5553D">
        <w:rPr>
          <w:lang w:val="en-US" w:eastAsia="zh-CN"/>
        </w:rPr>
        <w:t xml:space="preserve">users in </w:t>
      </w:r>
      <w:r w:rsidR="00626B7A">
        <w:rPr>
          <w:lang w:val="en-US" w:eastAsia="zh-CN"/>
        </w:rPr>
        <w:t>better</w:t>
      </w:r>
      <w:r w:rsidR="00D5553D">
        <w:rPr>
          <w:lang w:val="en-US" w:eastAsia="zh-CN"/>
        </w:rPr>
        <w:t xml:space="preserve"> coverage</w:t>
      </w:r>
      <w:r w:rsidR="00C0533D">
        <w:rPr>
          <w:lang w:val="en-US" w:eastAsia="zh-CN"/>
        </w:rPr>
        <w:t>,</w:t>
      </w:r>
      <w:r w:rsidR="00654D19">
        <w:rPr>
          <w:lang w:val="en-US" w:eastAsia="zh-CN"/>
        </w:rPr>
        <w:t xml:space="preserve"> </w:t>
      </w:r>
      <w:r w:rsidR="00626B7A">
        <w:rPr>
          <w:lang w:val="en-US" w:eastAsia="zh-CN"/>
        </w:rPr>
        <w:t>received with higher signal strength</w:t>
      </w:r>
      <w:r w:rsidR="00D5553D">
        <w:rPr>
          <w:lang w:val="en-US" w:eastAsia="zh-CN"/>
        </w:rPr>
        <w:t>.</w:t>
      </w:r>
    </w:p>
    <w:p w14:paraId="6BC79B78" w14:textId="4BFBA0CA" w:rsidR="000A422D" w:rsidRDefault="000A422D" w:rsidP="004F46E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To offload the EC-RACH from strong interfering bursts, EC-EGPRS devices in normal coverage can be allowed to access the system on TS0 instead, see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_Ref431836444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[5]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, where legacy devices access without using blind repetitions.</w:t>
      </w:r>
    </w:p>
    <w:p w14:paraId="58BC9007" w14:textId="6A4F41C0" w:rsidR="00A1082D" w:rsidRDefault="00B35818" w:rsidP="004F46E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However, if all EC-GSM devices access on TS1 (EC-RACH) the dynamic range of the signal strengths received by CC1 (Normal coverage) devices will be significantly higher than for other coverage classes (CC2-CC4). At the same time most users will be classified at CC1, and hence cause strong interference to users in extended coverage. This situation is illustrated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_Ref431846450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Pr="00B35818">
        <w:rPr>
          <w:lang w:val="en-US"/>
        </w:rPr>
        <w:t xml:space="preserve">Figure </w:t>
      </w:r>
      <w:r w:rsidRPr="00B35818">
        <w:rPr>
          <w:noProof/>
          <w:lang w:val="en-US"/>
        </w:rPr>
        <w:t>1</w:t>
      </w:r>
      <w:r>
        <w:rPr>
          <w:lang w:val="en-US" w:eastAsia="zh-CN"/>
        </w:rPr>
        <w:fldChar w:fldCharType="end"/>
      </w:r>
      <w:r w:rsidR="004664C9">
        <w:rPr>
          <w:lang w:val="en-US" w:eastAsia="zh-CN"/>
        </w:rPr>
        <w:t xml:space="preserve"> where the vertical arrows represent ranges of signal level, and the circles the relative number of devices in each coverage class</w:t>
      </w:r>
      <w:r>
        <w:rPr>
          <w:lang w:val="en-US" w:eastAsia="zh-CN"/>
        </w:rPr>
        <w:t>.</w:t>
      </w:r>
    </w:p>
    <w:p w14:paraId="6F43633F" w14:textId="0236FA64" w:rsidR="00B35818" w:rsidRDefault="004664C9" w:rsidP="00B35818">
      <w:pPr>
        <w:pStyle w:val="BodyText"/>
        <w:jc w:val="center"/>
        <w:rPr>
          <w:lang w:val="en-US" w:eastAsia="zh-CN"/>
        </w:rPr>
      </w:pPr>
      <w:r>
        <w:object w:dxaOrig="3406" w:dyaOrig="5310" w14:anchorId="4C005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75pt;height:252pt" o:ole="">
            <v:imagedata r:id="rId9" o:title=""/>
          </v:shape>
          <o:OLEObject Type="Embed" ProgID="Visio.Drawing.15" ShapeID="_x0000_i1025" DrawAspect="Content" ObjectID="_1508701236" r:id="rId10"/>
        </w:object>
      </w:r>
    </w:p>
    <w:p w14:paraId="65C31117" w14:textId="7CFD5F4B" w:rsidR="004664C9" w:rsidRPr="004664C9" w:rsidRDefault="00B35818" w:rsidP="004664C9">
      <w:pPr>
        <w:pStyle w:val="Caption"/>
        <w:rPr>
          <w:lang w:val="en-US"/>
        </w:rPr>
      </w:pPr>
      <w:bookmarkStart w:id="0" w:name="_Ref431846450"/>
      <w:r w:rsidRPr="00B35818">
        <w:rPr>
          <w:lang w:val="en-US"/>
        </w:rPr>
        <w:t xml:space="preserve">Figure </w:t>
      </w:r>
      <w:r>
        <w:fldChar w:fldCharType="begin"/>
      </w:r>
      <w:r w:rsidRPr="00B35818">
        <w:rPr>
          <w:lang w:val="en-US"/>
        </w:rPr>
        <w:instrText xml:space="preserve"> SEQ Figure \* ARABIC </w:instrText>
      </w:r>
      <w:r>
        <w:fldChar w:fldCharType="separate"/>
      </w:r>
      <w:r w:rsidR="00C2407C">
        <w:rPr>
          <w:noProof/>
          <w:lang w:val="en-US"/>
        </w:rPr>
        <w:t>1</w:t>
      </w:r>
      <w:r>
        <w:fldChar w:fldCharType="end"/>
      </w:r>
      <w:bookmarkEnd w:id="0"/>
      <w:r w:rsidR="008802A2">
        <w:rPr>
          <w:lang w:val="en-US"/>
        </w:rPr>
        <w:t>:</w:t>
      </w:r>
      <w:r w:rsidRPr="00B35818">
        <w:rPr>
          <w:lang w:val="en-US"/>
        </w:rPr>
        <w:t xml:space="preserve"> </w:t>
      </w:r>
      <w:r w:rsidR="004664C9">
        <w:rPr>
          <w:lang w:val="en-US"/>
        </w:rPr>
        <w:t>Distribution of coverage classes on EC-RACH.</w:t>
      </w:r>
    </w:p>
    <w:p w14:paraId="131E3C50" w14:textId="14CA53BF" w:rsidR="000328BD" w:rsidRDefault="00AF7959" w:rsidP="00F9219A">
      <w:pPr>
        <w:pStyle w:val="Heading1"/>
        <w:rPr>
          <w:lang w:val="en-US" w:eastAsia="zh-CN"/>
        </w:rPr>
      </w:pPr>
      <w:r>
        <w:rPr>
          <w:lang w:val="en-US" w:eastAsia="zh-CN"/>
        </w:rPr>
        <w:t>Simulations</w:t>
      </w:r>
    </w:p>
    <w:p w14:paraId="2741B021" w14:textId="70B68695" w:rsidR="009D2401" w:rsidRDefault="00F9219A" w:rsidP="000328BD">
      <w:pPr>
        <w:pStyle w:val="Heading2"/>
        <w:rPr>
          <w:lang w:val="en-US" w:eastAsia="zh-CN"/>
        </w:rPr>
      </w:pPr>
      <w:r>
        <w:rPr>
          <w:lang w:val="en-US" w:eastAsia="zh-CN"/>
        </w:rPr>
        <w:t>Simulat</w:t>
      </w:r>
      <w:r w:rsidR="00CE7EF9">
        <w:rPr>
          <w:lang w:val="en-US" w:eastAsia="zh-CN"/>
        </w:rPr>
        <w:t>ion assumptions</w:t>
      </w:r>
    </w:p>
    <w:p w14:paraId="57C9FF08" w14:textId="510B260D" w:rsidR="00F9219A" w:rsidRDefault="00F9219A" w:rsidP="00F9219A">
      <w:pPr>
        <w:rPr>
          <w:lang w:val="en-US" w:eastAsia="zh-CN"/>
        </w:rPr>
      </w:pPr>
      <w:r>
        <w:rPr>
          <w:lang w:val="en-US" w:eastAsia="zh-CN"/>
        </w:rPr>
        <w:t>Simulators that have been used</w:t>
      </w:r>
      <w:r w:rsidR="000328BD">
        <w:rPr>
          <w:lang w:val="en-US" w:eastAsia="zh-CN"/>
        </w:rPr>
        <w:t xml:space="preserve"> and described</w:t>
      </w:r>
      <w:r>
        <w:rPr>
          <w:lang w:val="en-US" w:eastAsia="zh-CN"/>
        </w:rPr>
        <w:t xml:space="preserve"> in the study</w:t>
      </w:r>
      <w:r w:rsidR="00E64EEA">
        <w:rPr>
          <w:lang w:val="en-US" w:eastAsia="zh-CN"/>
        </w:rPr>
        <w:t xml:space="preserve"> report</w:t>
      </w:r>
      <w:r w:rsidR="000328BD">
        <w:rPr>
          <w:lang w:val="en-US" w:eastAsia="zh-CN"/>
        </w:rPr>
        <w:t xml:space="preserve"> </w:t>
      </w:r>
      <w:r w:rsidR="00E64EEA">
        <w:rPr>
          <w:lang w:val="en-US" w:eastAsia="zh-CN"/>
        </w:rPr>
        <w:fldChar w:fldCharType="begin"/>
      </w:r>
      <w:r w:rsidR="00E64EEA">
        <w:rPr>
          <w:lang w:val="en-US" w:eastAsia="zh-CN"/>
        </w:rPr>
        <w:instrText xml:space="preserve"> REF _Ref431836444 \r \h </w:instrText>
      </w:r>
      <w:r w:rsidR="00E64EEA">
        <w:rPr>
          <w:lang w:val="en-US" w:eastAsia="zh-CN"/>
        </w:rPr>
      </w:r>
      <w:r w:rsidR="00E64EEA">
        <w:rPr>
          <w:lang w:val="en-US" w:eastAsia="zh-CN"/>
        </w:rPr>
        <w:fldChar w:fldCharType="separate"/>
      </w:r>
      <w:r w:rsidR="007B5B67">
        <w:rPr>
          <w:lang w:val="en-US" w:eastAsia="zh-CN"/>
        </w:rPr>
        <w:t>[5]</w:t>
      </w:r>
      <w:r w:rsidR="00E64EEA">
        <w:rPr>
          <w:lang w:val="en-US" w:eastAsia="zh-CN"/>
        </w:rPr>
        <w:fldChar w:fldCharType="end"/>
      </w:r>
      <w:r>
        <w:rPr>
          <w:lang w:val="en-US" w:eastAsia="zh-CN"/>
        </w:rPr>
        <w:t xml:space="preserve"> are re-used for this contribution with the change that a </w:t>
      </w:r>
      <w:r w:rsidR="00A62AE6">
        <w:rPr>
          <w:lang w:val="en-US" w:eastAsia="zh-CN"/>
        </w:rPr>
        <w:t>lower</w:t>
      </w:r>
      <w:r>
        <w:rPr>
          <w:lang w:val="en-US" w:eastAsia="zh-CN"/>
        </w:rPr>
        <w:t xml:space="preserve"> number of coverage classes</w:t>
      </w:r>
      <w:r w:rsidR="00A62AE6">
        <w:rPr>
          <w:lang w:val="en-US" w:eastAsia="zh-CN"/>
        </w:rPr>
        <w:t>, i.e. four,</w:t>
      </w:r>
      <w:r>
        <w:rPr>
          <w:lang w:val="en-US" w:eastAsia="zh-CN"/>
        </w:rPr>
        <w:t xml:space="preserve"> are used</w:t>
      </w:r>
      <w:r w:rsidR="00A62AE6">
        <w:rPr>
          <w:lang w:val="en-US" w:eastAsia="zh-CN"/>
        </w:rPr>
        <w:t xml:space="preserve">, based on investigation in </w:t>
      </w:r>
      <w:r w:rsidR="00E45FEC">
        <w:rPr>
          <w:lang w:val="en-US" w:eastAsia="zh-CN"/>
        </w:rPr>
        <w:fldChar w:fldCharType="begin"/>
      </w:r>
      <w:r w:rsidR="00E45FEC">
        <w:rPr>
          <w:lang w:val="en-US" w:eastAsia="zh-CN"/>
        </w:rPr>
        <w:instrText xml:space="preserve"> REF _Ref432360994 \r \h </w:instrText>
      </w:r>
      <w:r w:rsidR="00E45FEC">
        <w:rPr>
          <w:lang w:val="en-US" w:eastAsia="zh-CN"/>
        </w:rPr>
      </w:r>
      <w:r w:rsidR="00E45FEC">
        <w:rPr>
          <w:lang w:val="en-US" w:eastAsia="zh-CN"/>
        </w:rPr>
        <w:fldChar w:fldCharType="separate"/>
      </w:r>
      <w:r w:rsidR="00E45FEC">
        <w:rPr>
          <w:lang w:val="en-US" w:eastAsia="zh-CN"/>
        </w:rPr>
        <w:t>[6]</w:t>
      </w:r>
      <w:r w:rsidR="00E45FEC"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5477E91A" w14:textId="0C2E0BAF" w:rsidR="00F9219A" w:rsidRDefault="00F9219A" w:rsidP="00F9219A">
      <w:pPr>
        <w:rPr>
          <w:lang w:val="en-US" w:eastAsia="zh-CN"/>
        </w:rPr>
      </w:pPr>
      <w:r>
        <w:rPr>
          <w:lang w:val="en-US" w:eastAsia="zh-CN"/>
        </w:rPr>
        <w:t>To focus the contribution on important aspects of the evaluation, previous details on simulator settings etc. are only referenced to.</w:t>
      </w:r>
    </w:p>
    <w:p w14:paraId="2776ADDB" w14:textId="77777777" w:rsidR="0043196E" w:rsidRDefault="00577523" w:rsidP="00F9219A">
      <w:pPr>
        <w:rPr>
          <w:lang w:val="en-US" w:eastAsia="zh-CN"/>
        </w:rPr>
      </w:pPr>
      <w:r>
        <w:rPr>
          <w:lang w:val="en-US" w:eastAsia="zh-CN"/>
        </w:rPr>
        <w:t xml:space="preserve">For details on </w:t>
      </w:r>
      <w:r w:rsidR="0043196E">
        <w:rPr>
          <w:lang w:val="en-US" w:eastAsia="zh-CN"/>
        </w:rPr>
        <w:t>simulator</w:t>
      </w:r>
      <w:r>
        <w:rPr>
          <w:lang w:val="en-US" w:eastAsia="zh-CN"/>
        </w:rPr>
        <w:t xml:space="preserve"> settings, please refer to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_Ref431836015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7B5B67">
        <w:rPr>
          <w:lang w:val="en-US" w:eastAsia="zh-CN"/>
        </w:rPr>
        <w:t>[3]</w:t>
      </w:r>
      <w:r>
        <w:rPr>
          <w:lang w:val="en-US" w:eastAsia="zh-CN"/>
        </w:rPr>
        <w:fldChar w:fldCharType="end"/>
      </w:r>
      <w:r w:rsidR="003A0B5C">
        <w:rPr>
          <w:lang w:val="en-US" w:eastAsia="zh-CN"/>
        </w:rPr>
        <w:t xml:space="preserve">. </w:t>
      </w:r>
    </w:p>
    <w:p w14:paraId="3553846F" w14:textId="0EF87E55" w:rsidR="003A0B5C" w:rsidRDefault="003A0B5C" w:rsidP="00F9219A">
      <w:pPr>
        <w:rPr>
          <w:lang w:val="en-US" w:eastAsia="zh-CN"/>
        </w:rPr>
      </w:pPr>
      <w:r>
        <w:rPr>
          <w:lang w:val="en-US" w:eastAsia="zh-CN"/>
        </w:rPr>
        <w:t>Simulation settings worth pointing out are:</w:t>
      </w:r>
    </w:p>
    <w:p w14:paraId="1DBA8A4C" w14:textId="063C94E7" w:rsidR="00F9219A" w:rsidRDefault="003A0B5C" w:rsidP="003A0B5C">
      <w:pPr>
        <w:pStyle w:val="ListParagraph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I</w:t>
      </w:r>
      <w:r w:rsidRPr="003A0B5C">
        <w:rPr>
          <w:lang w:val="en-US" w:eastAsia="zh-CN"/>
        </w:rPr>
        <w:t>nterference from legacy CS users to EC-EGPRS users have been assumed</w:t>
      </w:r>
      <w:r>
        <w:rPr>
          <w:lang w:val="en-US" w:eastAsia="zh-CN"/>
        </w:rPr>
        <w:t xml:space="preserve"> </w:t>
      </w:r>
    </w:p>
    <w:p w14:paraId="5D290A61" w14:textId="6CCE1C3F" w:rsidR="003A0B5C" w:rsidRDefault="003A0B5C" w:rsidP="003A0B5C">
      <w:pPr>
        <w:pStyle w:val="ListParagraph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The most challenging BPL scenario has been simulated (scenario 2, inter-site correlation 0.75)</w:t>
      </w:r>
      <w:bookmarkStart w:id="1" w:name="_GoBack"/>
      <w:bookmarkEnd w:id="1"/>
    </w:p>
    <w:p w14:paraId="3A1E80C4" w14:textId="650B6421" w:rsidR="003A0B5C" w:rsidRDefault="003A0B5C" w:rsidP="003A0B5C">
      <w:pPr>
        <w:pStyle w:val="ListParagraph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Access burst access type.</w:t>
      </w:r>
    </w:p>
    <w:p w14:paraId="6E133933" w14:textId="0D594B29" w:rsidR="0043196E" w:rsidRDefault="0043196E" w:rsidP="003A0B5C">
      <w:pPr>
        <w:pStyle w:val="ListParagraph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Four coverage classes using [1</w:t>
      </w:r>
      <w:proofErr w:type="gramStart"/>
      <w:r>
        <w:rPr>
          <w:lang w:val="en-US" w:eastAsia="zh-CN"/>
        </w:rPr>
        <w:t>,4,8,32</w:t>
      </w:r>
      <w:proofErr w:type="gramEnd"/>
      <w:r>
        <w:rPr>
          <w:lang w:val="en-US" w:eastAsia="zh-CN"/>
        </w:rPr>
        <w:t>] repetitions respectively have been used.</w:t>
      </w:r>
    </w:p>
    <w:p w14:paraId="35A523E2" w14:textId="7B0BC59A" w:rsidR="0043196E" w:rsidRDefault="0043196E" w:rsidP="0043196E">
      <w:pPr>
        <w:pStyle w:val="Heading3"/>
        <w:rPr>
          <w:lang w:val="en-US"/>
        </w:rPr>
      </w:pPr>
      <w:r>
        <w:rPr>
          <w:lang w:val="en-US"/>
        </w:rPr>
        <w:t>Power control settings</w:t>
      </w:r>
    </w:p>
    <w:p w14:paraId="597B2080" w14:textId="1ED12ADF" w:rsidR="007B5BB9" w:rsidRPr="007B5BB9" w:rsidRDefault="0043196E" w:rsidP="00B5773D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A simple open loop power control procedure was taken in the simulations where the MS </w:t>
      </w:r>
      <w:r w:rsidR="008D1F6A">
        <w:rPr>
          <w:lang w:val="en-US" w:eastAsia="ko-KR"/>
        </w:rPr>
        <w:t>applies</w:t>
      </w:r>
      <w:r>
        <w:rPr>
          <w:lang w:val="en-US" w:eastAsia="ko-KR"/>
        </w:rPr>
        <w:t xml:space="preserve"> a reduction in output power based on the </w:t>
      </w:r>
      <w:r w:rsidR="00437685">
        <w:rPr>
          <w:lang w:val="en-US" w:eastAsia="ko-KR"/>
        </w:rPr>
        <w:t xml:space="preserve">estimated DL signal strength and the known output power of the device. </w:t>
      </w:r>
      <w:r w:rsidR="008D1F6A">
        <w:rPr>
          <w:lang w:val="en-US" w:eastAsia="ko-KR"/>
        </w:rPr>
        <w:t>The</w:t>
      </w:r>
      <w:r w:rsidR="00437685">
        <w:rPr>
          <w:lang w:val="en-US" w:eastAsia="ko-KR"/>
        </w:rPr>
        <w:t xml:space="preserve"> estimat</w:t>
      </w:r>
      <w:r w:rsidR="008D1F6A">
        <w:rPr>
          <w:lang w:val="en-US" w:eastAsia="ko-KR"/>
        </w:rPr>
        <w:t xml:space="preserve">ed DL signal strength includes </w:t>
      </w:r>
      <w:r w:rsidR="00437685">
        <w:rPr>
          <w:lang w:val="en-US" w:eastAsia="ko-KR"/>
        </w:rPr>
        <w:t xml:space="preserve">an </w:t>
      </w:r>
      <w:r w:rsidR="003538E6">
        <w:rPr>
          <w:lang w:val="en-US" w:eastAsia="ko-KR"/>
        </w:rPr>
        <w:t xml:space="preserve">estimation </w:t>
      </w:r>
      <w:r w:rsidR="00437685">
        <w:rPr>
          <w:lang w:val="en-US" w:eastAsia="ko-KR"/>
        </w:rPr>
        <w:t xml:space="preserve">error source </w:t>
      </w:r>
      <w:r w:rsidR="003538E6">
        <w:rPr>
          <w:lang w:val="en-US" w:eastAsia="ko-KR"/>
        </w:rPr>
        <w:t>for</w:t>
      </w:r>
      <w:r w:rsidR="00437685">
        <w:rPr>
          <w:lang w:val="en-US" w:eastAsia="ko-KR"/>
        </w:rPr>
        <w:t xml:space="preserve"> each base station </w:t>
      </w:r>
      <w:r w:rsidR="003538E6">
        <w:rPr>
          <w:lang w:val="en-US" w:eastAsia="ko-KR"/>
        </w:rPr>
        <w:t xml:space="preserve">taken from a normal distribution </w:t>
      </w:r>
      <w:proofErr w:type="gramStart"/>
      <w:r w:rsidR="00437685">
        <w:rPr>
          <w:lang w:val="en-US" w:eastAsia="ko-KR"/>
        </w:rPr>
        <w:t>N(</w:t>
      </w:r>
      <w:proofErr w:type="gramEnd"/>
      <w:r w:rsidR="00437685">
        <w:rPr>
          <w:lang w:val="en-US" w:eastAsia="ko-KR"/>
        </w:rPr>
        <w:t>0,4)</w:t>
      </w:r>
      <w:r w:rsidR="00776A88">
        <w:rPr>
          <w:lang w:val="en-US" w:eastAsia="ko-KR"/>
        </w:rPr>
        <w:t xml:space="preserve">, based on investigations in </w:t>
      </w:r>
      <w:r w:rsidR="00776A88">
        <w:rPr>
          <w:lang w:val="en-US" w:eastAsia="ko-KR"/>
        </w:rPr>
        <w:fldChar w:fldCharType="begin"/>
      </w:r>
      <w:r w:rsidR="00776A88">
        <w:rPr>
          <w:lang w:val="en-US" w:eastAsia="ko-KR"/>
        </w:rPr>
        <w:instrText xml:space="preserve"> REF _Ref431836444 \r \h </w:instrText>
      </w:r>
      <w:r w:rsidR="00776A88">
        <w:rPr>
          <w:lang w:val="en-US" w:eastAsia="ko-KR"/>
        </w:rPr>
      </w:r>
      <w:r w:rsidR="00776A88">
        <w:rPr>
          <w:lang w:val="en-US" w:eastAsia="ko-KR"/>
        </w:rPr>
        <w:fldChar w:fldCharType="separate"/>
      </w:r>
      <w:r w:rsidR="00776A88">
        <w:rPr>
          <w:lang w:val="en-US" w:eastAsia="ko-KR"/>
        </w:rPr>
        <w:t>[5]</w:t>
      </w:r>
      <w:r w:rsidR="00776A88">
        <w:rPr>
          <w:lang w:val="en-US" w:eastAsia="ko-KR"/>
        </w:rPr>
        <w:fldChar w:fldCharType="end"/>
      </w:r>
      <w:r w:rsidR="00437685">
        <w:rPr>
          <w:lang w:val="en-US" w:eastAsia="ko-KR"/>
        </w:rPr>
        <w:t>.</w:t>
      </w:r>
      <w:r w:rsidR="008938D9">
        <w:rPr>
          <w:lang w:val="en-US" w:eastAsia="ko-KR"/>
        </w:rPr>
        <w:t xml:space="preserve"> </w:t>
      </w:r>
      <w:r w:rsidR="002845AC">
        <w:rPr>
          <w:lang w:val="en-US" w:eastAsia="ko-KR"/>
        </w:rPr>
        <w:t xml:space="preserve">In the power control loop, a received signal level at the base station is </w:t>
      </w:r>
      <w:r w:rsidR="002845AC">
        <w:rPr>
          <w:lang w:val="en-US" w:eastAsia="ko-KR"/>
        </w:rPr>
        <w:lastRenderedPageBreak/>
        <w:t>targeted, while still complying with the lowest power level currently specified in the GERAN</w:t>
      </w:r>
      <w:r w:rsidR="00E45FEC">
        <w:rPr>
          <w:lang w:val="en-US" w:eastAsia="ko-KR"/>
        </w:rPr>
        <w:t xml:space="preserve"> specifications for the MS, see </w:t>
      </w:r>
      <w:r w:rsidR="00E45FEC">
        <w:rPr>
          <w:lang w:val="en-US" w:eastAsia="ko-KR"/>
        </w:rPr>
        <w:fldChar w:fldCharType="begin"/>
      </w:r>
      <w:r w:rsidR="00E45FEC">
        <w:rPr>
          <w:lang w:val="en-US" w:eastAsia="ko-KR"/>
        </w:rPr>
        <w:instrText xml:space="preserve"> REF _Ref432361031 \r \h </w:instrText>
      </w:r>
      <w:r w:rsidR="00E45FEC">
        <w:rPr>
          <w:lang w:val="en-US" w:eastAsia="ko-KR"/>
        </w:rPr>
      </w:r>
      <w:r w:rsidR="00E45FEC">
        <w:rPr>
          <w:lang w:val="en-US" w:eastAsia="ko-KR"/>
        </w:rPr>
        <w:fldChar w:fldCharType="separate"/>
      </w:r>
      <w:r w:rsidR="00E45FEC">
        <w:rPr>
          <w:lang w:val="en-US" w:eastAsia="ko-KR"/>
        </w:rPr>
        <w:t>[7]</w:t>
      </w:r>
      <w:r w:rsidR="00E45FEC">
        <w:rPr>
          <w:lang w:val="en-US" w:eastAsia="ko-KR"/>
        </w:rPr>
        <w:fldChar w:fldCharType="end"/>
      </w:r>
      <w:r w:rsidR="00E45FEC">
        <w:rPr>
          <w:lang w:val="en-US" w:eastAsia="ko-KR"/>
        </w:rPr>
        <w:t xml:space="preserve">, </w:t>
      </w:r>
      <w:r w:rsidR="002845AC">
        <w:rPr>
          <w:lang w:val="en-US" w:eastAsia="ko-KR"/>
        </w:rPr>
        <w:t xml:space="preserve">of 5 dBm. The target received signal strength investigated in the simulations </w:t>
      </w:r>
      <w:proofErr w:type="gramStart"/>
      <w:r w:rsidR="002845AC">
        <w:rPr>
          <w:lang w:val="en-US" w:eastAsia="ko-KR"/>
        </w:rPr>
        <w:t>are</w:t>
      </w:r>
      <w:proofErr w:type="gramEnd"/>
      <w:r w:rsidR="002845AC">
        <w:rPr>
          <w:lang w:val="en-US" w:eastAsia="ko-KR"/>
        </w:rPr>
        <w:t xml:space="preserve"> -100 dBm and -90 dBm.</w:t>
      </w:r>
      <w:r w:rsidR="007430CA">
        <w:rPr>
          <w:lang w:val="en-US" w:eastAsia="ko-KR"/>
        </w:rPr>
        <w:t xml:space="preserve"> The actual parameter setting would be settable by SI.</w:t>
      </w:r>
      <w:r w:rsidR="000A78AF">
        <w:rPr>
          <w:lang w:val="en-US" w:eastAsia="ko-KR"/>
        </w:rPr>
        <w:t xml:space="preserve"> With the assumptions on noise figure for the BTS, using -1</w:t>
      </w:r>
      <w:r w:rsidR="00EF3BC6">
        <w:rPr>
          <w:lang w:val="en-US" w:eastAsia="ko-KR"/>
        </w:rPr>
        <w:t>0</w:t>
      </w:r>
      <w:r w:rsidR="000A78AF">
        <w:rPr>
          <w:lang w:val="en-US" w:eastAsia="ko-KR"/>
        </w:rPr>
        <w:t xml:space="preserve">0 dB would, in a sensitivity limited scenario, correspond to a SNR of </w:t>
      </w:r>
      <w:r w:rsidR="00EF3BC6">
        <w:rPr>
          <w:lang w:val="en-US" w:eastAsia="ko-KR"/>
        </w:rPr>
        <w:t>1</w:t>
      </w:r>
      <w:r w:rsidR="000A78AF">
        <w:rPr>
          <w:lang w:val="en-US" w:eastAsia="ko-KR"/>
        </w:rPr>
        <w:t xml:space="preserve">6.7 dB which could be seen as a </w:t>
      </w:r>
      <w:r w:rsidR="008628FF">
        <w:rPr>
          <w:lang w:val="en-US" w:eastAsia="ko-KR"/>
        </w:rPr>
        <w:t>substantial</w:t>
      </w:r>
      <w:r w:rsidR="00727B4A">
        <w:rPr>
          <w:lang w:val="en-US" w:eastAsia="ko-KR"/>
        </w:rPr>
        <w:t xml:space="preserve"> </w:t>
      </w:r>
      <w:r w:rsidR="000A78AF">
        <w:rPr>
          <w:lang w:val="en-US" w:eastAsia="ko-KR"/>
        </w:rPr>
        <w:t xml:space="preserve">margin to </w:t>
      </w:r>
      <w:r w:rsidR="00D76563">
        <w:rPr>
          <w:lang w:val="en-US" w:eastAsia="ko-KR"/>
        </w:rPr>
        <w:t>a BLER performance of around</w:t>
      </w:r>
      <w:r w:rsidR="000A78AF">
        <w:rPr>
          <w:lang w:val="en-US" w:eastAsia="ko-KR"/>
        </w:rPr>
        <w:t xml:space="preserve"> 10-</w:t>
      </w:r>
      <w:r w:rsidR="00D76563">
        <w:rPr>
          <w:lang w:val="en-US" w:eastAsia="ko-KR"/>
        </w:rPr>
        <w:t>20</w:t>
      </w:r>
      <w:r w:rsidR="000A78AF">
        <w:rPr>
          <w:lang w:val="en-US" w:eastAsia="ko-KR"/>
        </w:rPr>
        <w:t>%.</w:t>
      </w:r>
      <w:r w:rsidR="00167F5D">
        <w:rPr>
          <w:lang w:val="en-US" w:eastAsia="zh-CN"/>
        </w:rPr>
        <w:t xml:space="preserve"> </w:t>
      </w:r>
    </w:p>
    <w:p w14:paraId="29420832" w14:textId="0F9031C1" w:rsidR="0082321A" w:rsidRDefault="00AF7959">
      <w:pPr>
        <w:pStyle w:val="Heading1"/>
        <w:rPr>
          <w:lang w:val="en-US" w:eastAsia="zh-CN"/>
        </w:rPr>
      </w:pPr>
      <w:r>
        <w:rPr>
          <w:lang w:val="en-US" w:eastAsia="zh-CN"/>
        </w:rPr>
        <w:t>Results</w:t>
      </w:r>
    </w:p>
    <w:p w14:paraId="0328817E" w14:textId="2C5189F5" w:rsidR="004B4C18" w:rsidRDefault="00375358" w:rsidP="00375358">
      <w:pPr>
        <w:pStyle w:val="Heading2"/>
        <w:rPr>
          <w:lang w:val="en-US" w:eastAsia="zh-CN"/>
        </w:rPr>
      </w:pPr>
      <w:r>
        <w:rPr>
          <w:lang w:val="en-US" w:eastAsia="zh-CN"/>
        </w:rPr>
        <w:t>Resource usage</w:t>
      </w:r>
    </w:p>
    <w:p w14:paraId="5B41B57A" w14:textId="52BA8510" w:rsidR="00C45D98" w:rsidRDefault="00C45D98" w:rsidP="00C45D98">
      <w:pPr>
        <w:pStyle w:val="BodyText"/>
        <w:rPr>
          <w:lang w:val="en-US" w:eastAsia="zh-CN"/>
        </w:rPr>
      </w:pPr>
      <w:r>
        <w:rPr>
          <w:lang w:val="en-US" w:eastAsia="zh-CN"/>
        </w:rPr>
        <w:t>By applying a power control to the EC-RACH the hope is to improve the situation for users in bad coverage, by avoiding high interferer bursts, reducing the overall system interference, and, by that, minimizing resource usage.</w:t>
      </w:r>
    </w:p>
    <w:p w14:paraId="17DC2F9C" w14:textId="0D3E7808" w:rsidR="00E34891" w:rsidRDefault="00E34891" w:rsidP="00C45D98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The impact on resource usage is shown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_Ref432075814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Pr="00E34891">
        <w:rPr>
          <w:lang w:val="en-US"/>
        </w:rPr>
        <w:t xml:space="preserve">Table </w:t>
      </w:r>
      <w:r w:rsidRPr="00E34891">
        <w:rPr>
          <w:noProof/>
          <w:lang w:val="en-US"/>
        </w:rPr>
        <w:t>1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751B421E" w14:textId="54E8D94A" w:rsidR="00E34891" w:rsidRDefault="00E34891" w:rsidP="00E34891">
      <w:pPr>
        <w:pStyle w:val="Caption"/>
      </w:pPr>
      <w:bookmarkStart w:id="2" w:name="_Ref432075814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 w:rsidR="008802A2">
        <w:t>:</w:t>
      </w:r>
      <w:r>
        <w:t xml:space="preserve"> Resource usage</w:t>
      </w:r>
    </w:p>
    <w:tbl>
      <w:tblPr>
        <w:tblStyle w:val="TableGrid"/>
        <w:tblW w:w="3899" w:type="dxa"/>
        <w:jc w:val="center"/>
        <w:tblInd w:w="-3902" w:type="dxa"/>
        <w:tblLook w:val="04A0" w:firstRow="1" w:lastRow="0" w:firstColumn="1" w:lastColumn="0" w:noHBand="0" w:noVBand="1"/>
      </w:tblPr>
      <w:tblGrid>
        <w:gridCol w:w="1095"/>
        <w:gridCol w:w="1402"/>
        <w:gridCol w:w="1402"/>
      </w:tblGrid>
      <w:tr w:rsidR="00E3028E" w:rsidRPr="00A7106F" w14:paraId="2B9825E7" w14:textId="77777777" w:rsidTr="00E3028E">
        <w:trPr>
          <w:jc w:val="center"/>
        </w:trPr>
        <w:tc>
          <w:tcPr>
            <w:tcW w:w="1095" w:type="dxa"/>
            <w:shd w:val="clear" w:color="auto" w:fill="DBE5F1" w:themeFill="accent1" w:themeFillTint="33"/>
          </w:tcPr>
          <w:p w14:paraId="72D7C273" w14:textId="77777777" w:rsidR="00E3028E" w:rsidRDefault="00E3028E" w:rsidP="00D665F4">
            <w:pPr>
              <w:pStyle w:val="TableStyle"/>
              <w:keepNext/>
              <w:jc w:val="center"/>
            </w:pPr>
            <w:r>
              <w:t>CIoT device</w:t>
            </w:r>
            <w:r>
              <w:br/>
              <w:t xml:space="preserve">output </w:t>
            </w:r>
            <w:r>
              <w:br/>
              <w:t>power</w:t>
            </w:r>
          </w:p>
          <w:p w14:paraId="5A4BA80B" w14:textId="77777777" w:rsidR="00E3028E" w:rsidRDefault="00E3028E" w:rsidP="00D665F4">
            <w:pPr>
              <w:pStyle w:val="TableStyle"/>
              <w:keepNext/>
              <w:jc w:val="center"/>
            </w:pPr>
            <w:r>
              <w:t>[dBm]</w:t>
            </w:r>
          </w:p>
        </w:tc>
        <w:tc>
          <w:tcPr>
            <w:tcW w:w="1402" w:type="dxa"/>
            <w:shd w:val="clear" w:color="auto" w:fill="DBE5F1" w:themeFill="accent1" w:themeFillTint="33"/>
          </w:tcPr>
          <w:p w14:paraId="237A87FD" w14:textId="77777777" w:rsidR="00E3028E" w:rsidRDefault="00E3028E" w:rsidP="00D665F4">
            <w:pPr>
              <w:pStyle w:val="TableStyle"/>
              <w:keepNext/>
              <w:jc w:val="center"/>
            </w:pPr>
            <w:r>
              <w:t>Targeted signal level at BTS receiver [dBm]</w:t>
            </w:r>
          </w:p>
        </w:tc>
        <w:tc>
          <w:tcPr>
            <w:tcW w:w="1402" w:type="dxa"/>
            <w:shd w:val="clear" w:color="auto" w:fill="DBE5F1" w:themeFill="accent1" w:themeFillTint="33"/>
          </w:tcPr>
          <w:p w14:paraId="2EBFAE28" w14:textId="77777777" w:rsidR="00E3028E" w:rsidRDefault="00E3028E" w:rsidP="00D665F4">
            <w:pPr>
              <w:pStyle w:val="TableStyle"/>
              <w:keepNext/>
              <w:jc w:val="center"/>
            </w:pPr>
            <w:r>
              <w:t>Average</w:t>
            </w:r>
          </w:p>
          <w:p w14:paraId="0A8905AF" w14:textId="77777777" w:rsidR="00E3028E" w:rsidRDefault="00E3028E" w:rsidP="00D665F4">
            <w:pPr>
              <w:pStyle w:val="TableStyle"/>
              <w:keepNext/>
              <w:jc w:val="center"/>
            </w:pPr>
            <w:r>
              <w:t>Resource</w:t>
            </w:r>
          </w:p>
          <w:p w14:paraId="45ABB32F" w14:textId="77777777" w:rsidR="00E3028E" w:rsidRDefault="00E3028E" w:rsidP="00D665F4">
            <w:pPr>
              <w:pStyle w:val="TableStyle"/>
              <w:keepNext/>
              <w:jc w:val="center"/>
            </w:pPr>
            <w:r>
              <w:t>Usage</w:t>
            </w:r>
          </w:p>
          <w:p w14:paraId="6705FD25" w14:textId="77777777" w:rsidR="00E3028E" w:rsidRDefault="00E3028E" w:rsidP="00D665F4">
            <w:pPr>
              <w:pStyle w:val="TableStyle"/>
              <w:keepNext/>
              <w:jc w:val="center"/>
            </w:pPr>
            <w:r>
              <w:t>UL [bursts/user]</w:t>
            </w:r>
          </w:p>
        </w:tc>
      </w:tr>
      <w:tr w:rsidR="00E3028E" w14:paraId="0F339515" w14:textId="77777777" w:rsidTr="00E3028E">
        <w:trPr>
          <w:jc w:val="center"/>
        </w:trPr>
        <w:tc>
          <w:tcPr>
            <w:tcW w:w="1095" w:type="dxa"/>
            <w:shd w:val="clear" w:color="auto" w:fill="F2F2F2" w:themeFill="background1" w:themeFillShade="F2"/>
          </w:tcPr>
          <w:p w14:paraId="06F2D129" w14:textId="77777777" w:rsidR="00E3028E" w:rsidRDefault="00E3028E" w:rsidP="00D665F4">
            <w:pPr>
              <w:pStyle w:val="TableStyle"/>
              <w:keepNext/>
              <w:jc w:val="center"/>
            </w:pPr>
            <w:r>
              <w:t>33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2C4EB4E3" w14:textId="77777777" w:rsidR="00E3028E" w:rsidRDefault="00E3028E" w:rsidP="00D665F4">
            <w:pPr>
              <w:pStyle w:val="TableStyle"/>
              <w:keepNext/>
              <w:jc w:val="center"/>
            </w:pPr>
            <w:r>
              <w:t>No PC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627E3BA2" w14:textId="6AF3B1FD" w:rsidR="00E3028E" w:rsidRDefault="00E3028E" w:rsidP="00D665F4">
            <w:pPr>
              <w:pStyle w:val="TableStyle"/>
              <w:keepNext/>
              <w:jc w:val="center"/>
            </w:pPr>
            <w:r>
              <w:t>2.0</w:t>
            </w:r>
          </w:p>
        </w:tc>
      </w:tr>
      <w:tr w:rsidR="00E3028E" w14:paraId="3792EE73" w14:textId="77777777" w:rsidTr="00E3028E">
        <w:trPr>
          <w:jc w:val="center"/>
        </w:trPr>
        <w:tc>
          <w:tcPr>
            <w:tcW w:w="1095" w:type="dxa"/>
            <w:shd w:val="clear" w:color="auto" w:fill="F2F2F2" w:themeFill="background1" w:themeFillShade="F2"/>
          </w:tcPr>
          <w:p w14:paraId="48EAF289" w14:textId="77777777" w:rsidR="00E3028E" w:rsidRDefault="00E3028E" w:rsidP="00D665F4">
            <w:pPr>
              <w:pStyle w:val="TableStyle"/>
              <w:keepNext/>
              <w:jc w:val="center"/>
            </w:pPr>
            <w:r>
              <w:t>33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78675C8A" w14:textId="77777777" w:rsidR="00E3028E" w:rsidRDefault="00E3028E" w:rsidP="00D665F4">
            <w:pPr>
              <w:pStyle w:val="TableStyle"/>
              <w:keepNext/>
              <w:jc w:val="center"/>
            </w:pPr>
            <w:r>
              <w:t>-90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3056141E" w14:textId="22002F9F" w:rsidR="00E3028E" w:rsidRDefault="00E3028E" w:rsidP="00D665F4">
            <w:pPr>
              <w:pStyle w:val="TableStyle"/>
              <w:keepNext/>
              <w:jc w:val="center"/>
            </w:pPr>
            <w:r>
              <w:t>2.0</w:t>
            </w:r>
          </w:p>
        </w:tc>
      </w:tr>
      <w:tr w:rsidR="00E3028E" w14:paraId="1821381F" w14:textId="77777777" w:rsidTr="00E3028E">
        <w:trPr>
          <w:jc w:val="center"/>
        </w:trPr>
        <w:tc>
          <w:tcPr>
            <w:tcW w:w="1095" w:type="dxa"/>
            <w:shd w:val="clear" w:color="auto" w:fill="F2F2F2" w:themeFill="background1" w:themeFillShade="F2"/>
          </w:tcPr>
          <w:p w14:paraId="1AD2955C" w14:textId="77777777" w:rsidR="00E3028E" w:rsidRDefault="00E3028E" w:rsidP="00D665F4">
            <w:pPr>
              <w:pStyle w:val="TableStyle"/>
              <w:keepNext/>
              <w:jc w:val="center"/>
            </w:pPr>
            <w:r>
              <w:t>33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1BB8AD43" w14:textId="77777777" w:rsidR="00E3028E" w:rsidRDefault="00E3028E" w:rsidP="00D665F4">
            <w:pPr>
              <w:pStyle w:val="TableStyle"/>
              <w:keepNext/>
              <w:jc w:val="center"/>
            </w:pPr>
            <w:r>
              <w:t>-100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16DB97B8" w14:textId="7C2FB236" w:rsidR="00E3028E" w:rsidRDefault="00E3028E" w:rsidP="00D665F4">
            <w:pPr>
              <w:pStyle w:val="TableStyle"/>
              <w:keepNext/>
              <w:jc w:val="center"/>
            </w:pPr>
            <w:r>
              <w:t>1.9</w:t>
            </w:r>
          </w:p>
        </w:tc>
      </w:tr>
      <w:tr w:rsidR="00E3028E" w14:paraId="6B9AE1F5" w14:textId="77777777" w:rsidTr="00E3028E">
        <w:trPr>
          <w:jc w:val="center"/>
        </w:trPr>
        <w:tc>
          <w:tcPr>
            <w:tcW w:w="1095" w:type="dxa"/>
          </w:tcPr>
          <w:p w14:paraId="469E5907" w14:textId="77777777" w:rsidR="00E3028E" w:rsidRDefault="00E3028E" w:rsidP="00D665F4">
            <w:pPr>
              <w:pStyle w:val="TableStyle"/>
              <w:keepNext/>
              <w:jc w:val="center"/>
            </w:pPr>
            <w:r>
              <w:t>23</w:t>
            </w:r>
          </w:p>
        </w:tc>
        <w:tc>
          <w:tcPr>
            <w:tcW w:w="1402" w:type="dxa"/>
          </w:tcPr>
          <w:p w14:paraId="43CA3384" w14:textId="77777777" w:rsidR="00E3028E" w:rsidRDefault="00E3028E" w:rsidP="00D665F4">
            <w:pPr>
              <w:pStyle w:val="TableStyle"/>
              <w:keepNext/>
              <w:jc w:val="center"/>
            </w:pPr>
            <w:r>
              <w:t>No PC</w:t>
            </w:r>
          </w:p>
        </w:tc>
        <w:tc>
          <w:tcPr>
            <w:tcW w:w="1402" w:type="dxa"/>
          </w:tcPr>
          <w:p w14:paraId="3F271DDA" w14:textId="647BAC7D" w:rsidR="00E3028E" w:rsidRDefault="00E3028E" w:rsidP="00D665F4">
            <w:pPr>
              <w:pStyle w:val="TableStyle"/>
              <w:keepNext/>
              <w:jc w:val="center"/>
            </w:pPr>
            <w:r>
              <w:t>5.8</w:t>
            </w:r>
          </w:p>
        </w:tc>
      </w:tr>
      <w:tr w:rsidR="00E3028E" w14:paraId="63B7E1A0" w14:textId="77777777" w:rsidTr="00E3028E">
        <w:trPr>
          <w:jc w:val="center"/>
        </w:trPr>
        <w:tc>
          <w:tcPr>
            <w:tcW w:w="1095" w:type="dxa"/>
          </w:tcPr>
          <w:p w14:paraId="2FDB758E" w14:textId="77777777" w:rsidR="00E3028E" w:rsidRDefault="00E3028E" w:rsidP="00D665F4">
            <w:pPr>
              <w:pStyle w:val="TableStyle"/>
              <w:keepNext/>
              <w:jc w:val="center"/>
            </w:pPr>
            <w:r w:rsidRPr="00BD31E7">
              <w:t>23</w:t>
            </w:r>
          </w:p>
        </w:tc>
        <w:tc>
          <w:tcPr>
            <w:tcW w:w="1402" w:type="dxa"/>
          </w:tcPr>
          <w:p w14:paraId="1139A4AD" w14:textId="77777777" w:rsidR="00E3028E" w:rsidRDefault="00E3028E" w:rsidP="00D665F4">
            <w:pPr>
              <w:pStyle w:val="TableStyle"/>
              <w:keepNext/>
              <w:jc w:val="center"/>
            </w:pPr>
            <w:r>
              <w:t>-90</w:t>
            </w:r>
          </w:p>
        </w:tc>
        <w:tc>
          <w:tcPr>
            <w:tcW w:w="1402" w:type="dxa"/>
          </w:tcPr>
          <w:p w14:paraId="6B6F3D63" w14:textId="779511EC" w:rsidR="00E3028E" w:rsidRDefault="00E3028E" w:rsidP="00D665F4">
            <w:pPr>
              <w:pStyle w:val="TableStyle"/>
              <w:keepNext/>
              <w:jc w:val="center"/>
            </w:pPr>
            <w:r>
              <w:t>5.7</w:t>
            </w:r>
          </w:p>
        </w:tc>
      </w:tr>
      <w:tr w:rsidR="00E3028E" w14:paraId="61407BA6" w14:textId="77777777" w:rsidTr="00E3028E">
        <w:trPr>
          <w:jc w:val="center"/>
        </w:trPr>
        <w:tc>
          <w:tcPr>
            <w:tcW w:w="1095" w:type="dxa"/>
          </w:tcPr>
          <w:p w14:paraId="2057A100" w14:textId="77777777" w:rsidR="00E3028E" w:rsidRDefault="00E3028E" w:rsidP="00D665F4">
            <w:pPr>
              <w:pStyle w:val="TableStyle"/>
              <w:keepNext/>
              <w:jc w:val="center"/>
            </w:pPr>
            <w:r w:rsidRPr="00BD31E7">
              <w:t>23</w:t>
            </w:r>
          </w:p>
        </w:tc>
        <w:tc>
          <w:tcPr>
            <w:tcW w:w="1402" w:type="dxa"/>
          </w:tcPr>
          <w:p w14:paraId="5CC849BA" w14:textId="77777777" w:rsidR="00E3028E" w:rsidRDefault="00E3028E" w:rsidP="00D665F4">
            <w:pPr>
              <w:pStyle w:val="TableStyle"/>
              <w:keepNext/>
              <w:jc w:val="center"/>
            </w:pPr>
            <w:r>
              <w:t>-100</w:t>
            </w:r>
          </w:p>
        </w:tc>
        <w:tc>
          <w:tcPr>
            <w:tcW w:w="1402" w:type="dxa"/>
          </w:tcPr>
          <w:p w14:paraId="0AC13E6A" w14:textId="2CDD74C2" w:rsidR="00E3028E" w:rsidRDefault="00E3028E" w:rsidP="00D665F4">
            <w:pPr>
              <w:pStyle w:val="TableStyle"/>
              <w:keepNext/>
              <w:jc w:val="center"/>
            </w:pPr>
            <w:r>
              <w:t>5.5</w:t>
            </w:r>
          </w:p>
        </w:tc>
      </w:tr>
    </w:tbl>
    <w:p w14:paraId="0432DBEF" w14:textId="77777777" w:rsidR="00B425B3" w:rsidRDefault="00B425B3" w:rsidP="00E34891">
      <w:pPr>
        <w:rPr>
          <w:lang w:val="en-US"/>
        </w:rPr>
      </w:pPr>
    </w:p>
    <w:p w14:paraId="1399D251" w14:textId="1C9521B3" w:rsidR="00E3028E" w:rsidRPr="00E3028E" w:rsidRDefault="00E3028E" w:rsidP="00E34891">
      <w:pPr>
        <w:rPr>
          <w:lang w:val="en-US"/>
        </w:rPr>
      </w:pPr>
      <w:r w:rsidRPr="00E3028E">
        <w:rPr>
          <w:lang w:val="en-US"/>
        </w:rPr>
        <w:t>As can be seen, the resource usage is decreased with power control turned on</w:t>
      </w:r>
      <w:r w:rsidR="00B425B3">
        <w:rPr>
          <w:lang w:val="en-US"/>
        </w:rPr>
        <w:t xml:space="preserve">. </w:t>
      </w:r>
    </w:p>
    <w:p w14:paraId="2B03546F" w14:textId="6C43C5D9" w:rsidR="00362FB7" w:rsidRDefault="00362FB7" w:rsidP="00362FB7">
      <w:pPr>
        <w:pStyle w:val="Heading2"/>
        <w:rPr>
          <w:lang w:val="en-US" w:eastAsia="zh-CN"/>
        </w:rPr>
      </w:pPr>
      <w:r>
        <w:rPr>
          <w:lang w:val="en-US" w:eastAsia="zh-CN"/>
        </w:rPr>
        <w:t>Failed attempts</w:t>
      </w:r>
    </w:p>
    <w:p w14:paraId="2FF659CB" w14:textId="6FB8C885" w:rsidR="00CE18EB" w:rsidRDefault="00CE18EB" w:rsidP="00CE18E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A failed attempt implies that the maximum number of attempts (6) on the EC-RACH has been reached without a corresponding response on the EC-AGCH. </w:t>
      </w:r>
      <w:r w:rsidR="007D6298">
        <w:rPr>
          <w:lang w:val="en-US" w:eastAsia="zh-CN"/>
        </w:rPr>
        <w:t xml:space="preserve">Here, the failed </w:t>
      </w:r>
      <w:r w:rsidR="000E4370">
        <w:rPr>
          <w:lang w:val="en-US" w:eastAsia="zh-CN"/>
        </w:rPr>
        <w:t xml:space="preserve">attempt </w:t>
      </w:r>
      <w:r w:rsidR="007D6298">
        <w:rPr>
          <w:lang w:val="en-US" w:eastAsia="zh-CN"/>
        </w:rPr>
        <w:t>rate is presented per coverage class.</w:t>
      </w:r>
    </w:p>
    <w:p w14:paraId="19C09F1E" w14:textId="0E63AE56" w:rsidR="007D6298" w:rsidRDefault="0073069F" w:rsidP="002D5893">
      <w:pPr>
        <w:pStyle w:val="BodyText"/>
        <w:jc w:val="center"/>
        <w:rPr>
          <w:lang w:val="en-US" w:eastAsia="zh-CN"/>
        </w:rPr>
      </w:pPr>
      <w:r>
        <w:rPr>
          <w:noProof/>
          <w:lang w:val="en-US"/>
        </w:rPr>
        <w:lastRenderedPageBreak/>
        <w:drawing>
          <wp:inline distT="0" distB="0" distL="0" distR="0" wp14:anchorId="2123DF27" wp14:editId="437C7C6A">
            <wp:extent cx="3971499" cy="264862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AN_Ad_Hoc_EC_GSM_eDRX_failed_per_CC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2337" cy="2649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28A05" w14:textId="6FE05F2E" w:rsidR="002D5893" w:rsidRPr="002D5893" w:rsidRDefault="002D5893" w:rsidP="002D5893">
      <w:pPr>
        <w:pStyle w:val="Caption"/>
        <w:rPr>
          <w:lang w:val="en-US"/>
        </w:rPr>
      </w:pPr>
      <w:r w:rsidRPr="002D5893">
        <w:rPr>
          <w:lang w:val="en-US"/>
        </w:rPr>
        <w:t xml:space="preserve">Figure </w:t>
      </w:r>
      <w:r>
        <w:fldChar w:fldCharType="begin"/>
      </w:r>
      <w:r w:rsidRPr="002D5893">
        <w:rPr>
          <w:lang w:val="en-US"/>
        </w:rPr>
        <w:instrText xml:space="preserve"> SEQ Figure \* ARABIC </w:instrText>
      </w:r>
      <w:r>
        <w:fldChar w:fldCharType="separate"/>
      </w:r>
      <w:r w:rsidR="00C2407C">
        <w:rPr>
          <w:noProof/>
          <w:lang w:val="en-US"/>
        </w:rPr>
        <w:t>2</w:t>
      </w:r>
      <w:r>
        <w:fldChar w:fldCharType="end"/>
      </w:r>
      <w:r w:rsidR="00AE1EFD" w:rsidRPr="00AE1EFD">
        <w:rPr>
          <w:lang w:val="en-US"/>
        </w:rPr>
        <w:t>:</w:t>
      </w:r>
      <w:r w:rsidRPr="002D5893">
        <w:rPr>
          <w:lang w:val="en-US"/>
        </w:rPr>
        <w:t xml:space="preserve"> Failed attempts per coverage class.</w:t>
      </w:r>
    </w:p>
    <w:p w14:paraId="46BBB2F2" w14:textId="3F4B96DB" w:rsidR="002D5893" w:rsidRPr="002D5893" w:rsidRDefault="000275B0" w:rsidP="002D5893">
      <w:pPr>
        <w:rPr>
          <w:lang w:val="en-US" w:eastAsia="zh-CN"/>
        </w:rPr>
      </w:pPr>
      <w:r>
        <w:rPr>
          <w:lang w:val="en-US" w:eastAsia="zh-CN"/>
        </w:rPr>
        <w:t>As can be seen, there is a clear reduction in failed attempts, especially for the 33 dBm power class</w:t>
      </w:r>
      <w:r w:rsidR="005A265C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5A265C">
        <w:rPr>
          <w:lang w:val="en-US" w:eastAsia="zh-CN"/>
        </w:rPr>
        <w:t>i</w:t>
      </w:r>
      <w:r>
        <w:rPr>
          <w:lang w:val="en-US" w:eastAsia="zh-CN"/>
        </w:rPr>
        <w:t>.e. when a higher power is allowed, the impact from power control is more evident.</w:t>
      </w:r>
    </w:p>
    <w:p w14:paraId="0DBED025" w14:textId="731447AA" w:rsidR="00362FB7" w:rsidRDefault="00362FB7" w:rsidP="00362FB7">
      <w:pPr>
        <w:pStyle w:val="Heading2"/>
        <w:rPr>
          <w:lang w:val="en-US" w:eastAsia="zh-CN"/>
        </w:rPr>
      </w:pPr>
      <w:r>
        <w:rPr>
          <w:lang w:val="en-US" w:eastAsia="zh-CN"/>
        </w:rPr>
        <w:t>C/I</w:t>
      </w:r>
    </w:p>
    <w:p w14:paraId="2C6E5088" w14:textId="5721F41B" w:rsidR="00B958DC" w:rsidRDefault="00DD0534" w:rsidP="00B5773D">
      <w:pPr>
        <w:rPr>
          <w:lang w:val="en-US"/>
        </w:rPr>
      </w:pPr>
      <w:r>
        <w:rPr>
          <w:lang w:val="en-US"/>
        </w:rPr>
        <w:t>With a power control applied to the EC-RACH, the expected C/I distribution becomes more compact, as expected. One can also see that very low C/I points are improved. It can be noted that the plot only presents C/I and does not factor in the thermal noise level in the receiver.</w:t>
      </w:r>
      <w:r w:rsidR="00C2407C">
        <w:rPr>
          <w:lang w:val="en-US"/>
        </w:rPr>
        <w:t xml:space="preserve"> The distribution is only shown for the </w:t>
      </w:r>
      <w:proofErr w:type="gramStart"/>
      <w:r w:rsidR="00C2407C">
        <w:rPr>
          <w:lang w:val="en-US"/>
        </w:rPr>
        <w:t>C/I</w:t>
      </w:r>
      <w:proofErr w:type="gramEnd"/>
      <w:r w:rsidR="00C2407C">
        <w:rPr>
          <w:lang w:val="en-US"/>
        </w:rPr>
        <w:t xml:space="preserve"> on the EC-RACH, and only for 33 dBm device output power.</w:t>
      </w:r>
      <w:r w:rsidR="00E13A04">
        <w:rPr>
          <w:lang w:val="en-US"/>
        </w:rPr>
        <w:t xml:space="preserve"> It can also be worth noticing that the legacy CS traffic </w:t>
      </w:r>
      <w:proofErr w:type="gramStart"/>
      <w:r w:rsidR="00E13A04">
        <w:rPr>
          <w:lang w:val="en-US"/>
        </w:rPr>
        <w:t>interfering</w:t>
      </w:r>
      <w:proofErr w:type="gramEnd"/>
      <w:r w:rsidR="00E13A04">
        <w:rPr>
          <w:lang w:val="en-US"/>
        </w:rPr>
        <w:t xml:space="preserve"> the EC-RACH does not change behavior due to the power control settings on the EC-RACH.</w:t>
      </w:r>
    </w:p>
    <w:p w14:paraId="00A2F760" w14:textId="6B681F05" w:rsidR="00C2407C" w:rsidRDefault="00C2407C" w:rsidP="00C2407C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47AE44D" wp14:editId="14BC15B4">
            <wp:extent cx="3990522" cy="2661313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AN_Ad_Hoc_EC_GSM_eDRX_CI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1364" cy="266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B6B72" w14:textId="25B810F1" w:rsidR="00C2407C" w:rsidRDefault="00C2407C" w:rsidP="00C2407C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. </w:t>
      </w:r>
      <w:r w:rsidR="008B4CE5">
        <w:t>C/I distribution</w:t>
      </w:r>
    </w:p>
    <w:p w14:paraId="294208E5" w14:textId="77777777" w:rsid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lastRenderedPageBreak/>
        <w:t>Conclusions</w:t>
      </w:r>
    </w:p>
    <w:p w14:paraId="1BC7C89B" w14:textId="5B343F16" w:rsidR="0073048A" w:rsidRDefault="00C36962" w:rsidP="0073048A">
      <w:pPr>
        <w:rPr>
          <w:lang w:val="en-US"/>
        </w:rPr>
      </w:pPr>
      <w:r>
        <w:rPr>
          <w:lang w:val="en-US"/>
        </w:rPr>
        <w:t xml:space="preserve">The contribution has investigated extending the current </w:t>
      </w:r>
      <w:r w:rsidR="00FF6CC5">
        <w:rPr>
          <w:lang w:val="en-US"/>
        </w:rPr>
        <w:t xml:space="preserve">open-loop </w:t>
      </w:r>
      <w:r>
        <w:rPr>
          <w:lang w:val="en-US"/>
        </w:rPr>
        <w:t>power control mechanism on the RACH to the EC-RACH using a more aggressive signal level target at the BTS</w:t>
      </w:r>
      <w:r w:rsidR="00FF6CC5">
        <w:rPr>
          <w:lang w:val="en-US"/>
        </w:rPr>
        <w:t xml:space="preserve"> due to the operation of users in extended coverage</w:t>
      </w:r>
      <w:r>
        <w:rPr>
          <w:lang w:val="en-US"/>
        </w:rPr>
        <w:t>.</w:t>
      </w:r>
    </w:p>
    <w:p w14:paraId="31EDE81E" w14:textId="77777777" w:rsidR="00F4529D" w:rsidRDefault="00FF6CC5" w:rsidP="0073048A">
      <w:pPr>
        <w:rPr>
          <w:lang w:val="en-US"/>
        </w:rPr>
      </w:pPr>
      <w:r>
        <w:rPr>
          <w:lang w:val="en-US"/>
        </w:rPr>
        <w:t>It has been shown that both resource usage and failed attempts were lowered when applying an open-loop power control.</w:t>
      </w:r>
      <w:r w:rsidR="000537DD">
        <w:rPr>
          <w:lang w:val="en-US"/>
        </w:rPr>
        <w:t xml:space="preserve"> </w:t>
      </w:r>
    </w:p>
    <w:p w14:paraId="4F2DD319" w14:textId="3519DEA3" w:rsidR="00FF6CC5" w:rsidRDefault="00F4529D" w:rsidP="0073048A">
      <w:pPr>
        <w:rPr>
          <w:lang w:val="en-US"/>
        </w:rPr>
      </w:pPr>
      <w:r>
        <w:rPr>
          <w:lang w:val="en-US"/>
        </w:rPr>
        <w:t xml:space="preserve">Hence, it is proposed to apply an open-loop power control mechanism </w:t>
      </w:r>
      <w:r w:rsidR="000E4370">
        <w:rPr>
          <w:lang w:val="en-US"/>
        </w:rPr>
        <w:t xml:space="preserve">also </w:t>
      </w:r>
      <w:r>
        <w:rPr>
          <w:lang w:val="en-US"/>
        </w:rPr>
        <w:t>on EC-RACH.</w:t>
      </w:r>
    </w:p>
    <w:p w14:paraId="27112BFA" w14:textId="1AAE2DAD" w:rsidR="00930F49" w:rsidRPr="0073048A" w:rsidRDefault="00930F49" w:rsidP="0073048A">
      <w:pPr>
        <w:rPr>
          <w:lang w:val="en-US"/>
        </w:rPr>
      </w:pPr>
      <w:r>
        <w:rPr>
          <w:lang w:val="en-US"/>
        </w:rPr>
        <w:t>The adaptation of coverage class for different access attempts has not been modeled, but is expected to further improve the EC-RACH channel performance.</w:t>
      </w:r>
    </w:p>
    <w:p w14:paraId="294208EB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References</w:t>
      </w:r>
    </w:p>
    <w:bookmarkStart w:id="3" w:name="_Ref397674406"/>
    <w:bookmarkStart w:id="4" w:name="_Ref391121529"/>
    <w:p w14:paraId="0F8B35BD" w14:textId="5F5E4084" w:rsidR="00DA2BF4" w:rsidRDefault="007E3D54" w:rsidP="007E3D54">
      <w:pPr>
        <w:pStyle w:val="Reference"/>
        <w:numPr>
          <w:ilvl w:val="0"/>
          <w:numId w:val="3"/>
        </w:numPr>
        <w:rPr>
          <w:lang w:val="en-US"/>
        </w:rPr>
      </w:pPr>
      <w:r w:rsidRPr="007E3D54">
        <w:rPr>
          <w:lang w:val="en-US"/>
        </w:rPr>
        <w:fldChar w:fldCharType="begin"/>
      </w:r>
      <w:r w:rsidRPr="007E3D54">
        <w:rPr>
          <w:lang w:val="en-US"/>
        </w:rPr>
        <w:instrText xml:space="preserve"> HYPERLINK "ftp://www.3gpp.org/tsg_geran/TSG_GERAN/GERAN_67_Yinchuan/Docs/GP-151039.zip" </w:instrText>
      </w:r>
      <w:r w:rsidRPr="007E3D54">
        <w:rPr>
          <w:lang w:val="en-US"/>
        </w:rPr>
        <w:fldChar w:fldCharType="separate"/>
      </w:r>
      <w:r w:rsidRPr="007E3D54">
        <w:rPr>
          <w:rStyle w:val="Hyperlink"/>
          <w:lang w:val="en-US"/>
        </w:rPr>
        <w:t>GP-151039</w:t>
      </w:r>
      <w:r w:rsidRPr="007E3D54">
        <w:rPr>
          <w:lang w:val="en-US"/>
        </w:rPr>
        <w:fldChar w:fldCharType="end"/>
      </w:r>
      <w:r w:rsidR="0082321A" w:rsidRPr="007E3D54">
        <w:rPr>
          <w:lang w:val="en-US"/>
        </w:rPr>
        <w:t>, “</w:t>
      </w:r>
      <w:bookmarkEnd w:id="3"/>
      <w:bookmarkEnd w:id="4"/>
      <w:r w:rsidRPr="007E3D54">
        <w:rPr>
          <w:lang w:val="en-US"/>
        </w:rPr>
        <w:t xml:space="preserve">New Work Item on Extended Coverage GSM (EC-GSM) for support of Cellular Internet of Things”, source Ericsson LM, Intel, Gemalto N.V., </w:t>
      </w:r>
      <w:proofErr w:type="spellStart"/>
      <w:r w:rsidRPr="007E3D54">
        <w:rPr>
          <w:lang w:val="en-US"/>
        </w:rPr>
        <w:t>MediaTek</w:t>
      </w:r>
      <w:proofErr w:type="spellEnd"/>
      <w:r w:rsidRPr="007E3D54">
        <w:rPr>
          <w:lang w:val="en-US"/>
        </w:rPr>
        <w:t xml:space="preserve"> Inc., </w:t>
      </w:r>
      <w:proofErr w:type="spellStart"/>
      <w:r w:rsidRPr="007E3D54">
        <w:rPr>
          <w:lang w:val="en-US"/>
        </w:rPr>
        <w:t>TeliaSonera</w:t>
      </w:r>
      <w:proofErr w:type="spellEnd"/>
      <w:r w:rsidRPr="007E3D54">
        <w:rPr>
          <w:lang w:val="en-US"/>
        </w:rPr>
        <w:t xml:space="preserve"> AB, Sierra Wireless S.A., </w:t>
      </w:r>
      <w:proofErr w:type="spellStart"/>
      <w:r w:rsidRPr="007E3D54">
        <w:rPr>
          <w:lang w:val="en-US"/>
        </w:rPr>
        <w:t>Telit</w:t>
      </w:r>
      <w:proofErr w:type="spellEnd"/>
      <w:r w:rsidRPr="007E3D54">
        <w:rPr>
          <w:lang w:val="en-US"/>
        </w:rPr>
        <w:t xml:space="preserve"> Communications </w:t>
      </w:r>
      <w:proofErr w:type="spellStart"/>
      <w:r w:rsidRPr="007E3D54">
        <w:rPr>
          <w:lang w:val="en-US"/>
        </w:rPr>
        <w:t>S.p.A</w:t>
      </w:r>
      <w:proofErr w:type="spellEnd"/>
      <w:r w:rsidRPr="007E3D54">
        <w:rPr>
          <w:lang w:val="en-US"/>
        </w:rPr>
        <w:t>., ORANGE, Nokia Networks, Alcatel-Lucent</w:t>
      </w:r>
      <w:r>
        <w:rPr>
          <w:lang w:val="en-US"/>
        </w:rPr>
        <w:t>. GERAN#67.</w:t>
      </w:r>
    </w:p>
    <w:bookmarkStart w:id="5" w:name="_Ref431816394"/>
    <w:p w14:paraId="2F0385C8" w14:textId="35302299" w:rsidR="00BD00E0" w:rsidRDefault="00BD00E0" w:rsidP="007E3D54">
      <w:pPr>
        <w:pStyle w:val="Reference"/>
        <w:numPr>
          <w:ilvl w:val="0"/>
          <w:numId w:val="3"/>
        </w:numPr>
        <w:rPr>
          <w:lang w:val="en-US"/>
        </w:rPr>
      </w:pPr>
      <w:r w:rsidRPr="0082321A">
        <w:rPr>
          <w:lang w:val="en-US"/>
        </w:rPr>
        <w:fldChar w:fldCharType="begin"/>
      </w:r>
      <w:r w:rsidRPr="0082321A">
        <w:rPr>
          <w:lang w:val="en-US"/>
        </w:rPr>
        <w:instrText xml:space="preserve"> HYPERLINK "ftp://www.3gpp.org/tsg_geran/TSG_GERAN/GERAN_62_Valencia/Docs/GP-140421.zip" </w:instrText>
      </w:r>
      <w:r w:rsidRPr="0082321A">
        <w:rPr>
          <w:lang w:val="en-US"/>
        </w:rPr>
        <w:fldChar w:fldCharType="separate"/>
      </w:r>
      <w:r w:rsidRPr="0082321A">
        <w:rPr>
          <w:rStyle w:val="Hyperlink"/>
          <w:lang w:val="en-US"/>
        </w:rPr>
        <w:t>GP-140421</w:t>
      </w:r>
      <w:r w:rsidRPr="0082321A">
        <w:rPr>
          <w:lang w:val="en-US"/>
        </w:rPr>
        <w:fldChar w:fldCharType="end"/>
      </w:r>
      <w:r w:rsidRPr="0082321A">
        <w:rPr>
          <w:lang w:val="en-US"/>
        </w:rPr>
        <w:t>, “New Study Item on Cellular System Support for Ultra Low Complexity and Low Throughput Internet of Things (</w:t>
      </w:r>
      <w:proofErr w:type="spellStart"/>
      <w:r w:rsidRPr="0082321A">
        <w:rPr>
          <w:lang w:val="en-US"/>
        </w:rPr>
        <w:t>FS_IoT_LC</w:t>
      </w:r>
      <w:proofErr w:type="spellEnd"/>
      <w:r w:rsidRPr="0082321A">
        <w:rPr>
          <w:lang w:val="en-US"/>
        </w:rPr>
        <w:t>) (revision of GP-140418)”, source VODAFONE Group Plc. GERAN#62.</w:t>
      </w:r>
      <w:bookmarkEnd w:id="5"/>
    </w:p>
    <w:bookmarkStart w:id="6" w:name="_Ref431836015"/>
    <w:p w14:paraId="10201646" w14:textId="31FA6A9E" w:rsidR="007A42E3" w:rsidRPr="007A42E3" w:rsidRDefault="007A42E3" w:rsidP="007E3D54">
      <w:pPr>
        <w:pStyle w:val="Reference"/>
        <w:numPr>
          <w:ilvl w:val="0"/>
          <w:numId w:val="3"/>
        </w:numPr>
        <w:rPr>
          <w:lang w:val="en-US"/>
        </w:rPr>
      </w:pPr>
      <w:r>
        <w:rPr>
          <w:rFonts w:ascii="Arial" w:hAnsi="Arial" w:cs="Arial"/>
          <w:sz w:val="18"/>
          <w:szCs w:val="20"/>
        </w:rPr>
        <w:fldChar w:fldCharType="begin"/>
      </w:r>
      <w:r w:rsidRPr="007A42E3">
        <w:rPr>
          <w:rFonts w:ascii="Arial" w:hAnsi="Arial" w:cs="Arial"/>
          <w:sz w:val="18"/>
          <w:szCs w:val="20"/>
          <w:lang w:val="en-US"/>
        </w:rPr>
        <w:instrText xml:space="preserve"> HYPERLINK "ftp://www.3gpp.org/tsg_geran/TSG_GERAN/GERAN_67_Yinchuan/Docs/GP-150760.zip" </w:instrText>
      </w:r>
      <w:r>
        <w:rPr>
          <w:rFonts w:ascii="Arial" w:hAnsi="Arial" w:cs="Arial"/>
          <w:sz w:val="18"/>
          <w:szCs w:val="20"/>
        </w:rPr>
        <w:fldChar w:fldCharType="separate"/>
      </w:r>
      <w:r w:rsidRPr="007A42E3">
        <w:rPr>
          <w:rStyle w:val="Hyperlink"/>
          <w:rFonts w:ascii="Arial" w:hAnsi="Arial" w:cs="Arial"/>
          <w:sz w:val="18"/>
          <w:szCs w:val="20"/>
          <w:lang w:val="en-US"/>
        </w:rPr>
        <w:t>GP-150760</w:t>
      </w:r>
      <w:r>
        <w:rPr>
          <w:rFonts w:ascii="Arial" w:hAnsi="Arial" w:cs="Arial"/>
          <w:sz w:val="18"/>
          <w:szCs w:val="20"/>
        </w:rPr>
        <w:fldChar w:fldCharType="end"/>
      </w:r>
      <w:proofErr w:type="gramStart"/>
      <w:r w:rsidR="00C46900" w:rsidRPr="0027266D">
        <w:rPr>
          <w:rFonts w:ascii="Arial" w:hAnsi="Arial" w:cs="Arial"/>
          <w:sz w:val="18"/>
          <w:szCs w:val="20"/>
          <w:lang w:val="en-US"/>
        </w:rPr>
        <w:t>,</w:t>
      </w:r>
      <w:r w:rsidRPr="007A42E3">
        <w:rPr>
          <w:rFonts w:ascii="Arial" w:hAnsi="Arial" w:cs="Arial"/>
          <w:sz w:val="18"/>
          <w:szCs w:val="20"/>
          <w:lang w:val="en-US"/>
        </w:rPr>
        <w:t xml:space="preserve"> ”</w:t>
      </w:r>
      <w:proofErr w:type="gramEnd"/>
      <w:r w:rsidRPr="007A42E3">
        <w:rPr>
          <w:rFonts w:ascii="Arial" w:hAnsi="Arial" w:cs="Arial"/>
          <w:sz w:val="18"/>
          <w:szCs w:val="20"/>
          <w:lang w:val="en-US"/>
        </w:rPr>
        <w:t>EC-GSM, Random access system capacity evaluation (update of GPC150491)”</w:t>
      </w:r>
      <w:r>
        <w:rPr>
          <w:rFonts w:ascii="Arial" w:hAnsi="Arial" w:cs="Arial"/>
          <w:sz w:val="18"/>
          <w:szCs w:val="20"/>
          <w:lang w:val="en-US"/>
        </w:rPr>
        <w:t>, source Ericsson LM. GERAN#67.</w:t>
      </w:r>
      <w:bookmarkEnd w:id="6"/>
    </w:p>
    <w:bookmarkStart w:id="7" w:name="_Ref431836033"/>
    <w:p w14:paraId="262C161D" w14:textId="779C9A1A" w:rsidR="007A42E3" w:rsidRPr="00703FF2" w:rsidRDefault="007A42E3" w:rsidP="007E3D54">
      <w:pPr>
        <w:pStyle w:val="Reference"/>
        <w:numPr>
          <w:ilvl w:val="0"/>
          <w:numId w:val="3"/>
        </w:numPr>
        <w:rPr>
          <w:rStyle w:val="Hyperlink"/>
          <w:color w:val="auto"/>
          <w:u w:val="none"/>
          <w:lang w:val="en-US"/>
        </w:rPr>
      </w:pPr>
      <w:r>
        <w:rPr>
          <w:rFonts w:ascii="Arial" w:hAnsi="Arial" w:cs="Arial"/>
          <w:sz w:val="18"/>
          <w:szCs w:val="20"/>
          <w:lang w:val="en-US"/>
        </w:rPr>
        <w:fldChar w:fldCharType="begin"/>
      </w:r>
      <w:r>
        <w:rPr>
          <w:rFonts w:ascii="Arial" w:hAnsi="Arial" w:cs="Arial"/>
          <w:sz w:val="18"/>
          <w:szCs w:val="20"/>
          <w:lang w:val="en-US"/>
        </w:rPr>
        <w:instrText xml:space="preserve"> HYPERLINK "ftp://www.3gpp.org/tsg_geran/TSG_GERAN/GERAN_67_Yinchuan/Docs/GP-150756.zip" </w:instrText>
      </w:r>
      <w:r>
        <w:rPr>
          <w:rFonts w:ascii="Arial" w:hAnsi="Arial" w:cs="Arial"/>
          <w:sz w:val="18"/>
          <w:szCs w:val="20"/>
          <w:lang w:val="en-US"/>
        </w:rPr>
        <w:fldChar w:fldCharType="separate"/>
      </w:r>
      <w:r>
        <w:rPr>
          <w:rStyle w:val="Hyperlink"/>
          <w:rFonts w:ascii="Arial" w:hAnsi="Arial" w:cs="Arial"/>
          <w:sz w:val="18"/>
          <w:szCs w:val="20"/>
          <w:lang w:val="en-US"/>
        </w:rPr>
        <w:t>GP-150756</w:t>
      </w:r>
      <w:r>
        <w:rPr>
          <w:rFonts w:ascii="Arial" w:hAnsi="Arial" w:cs="Arial"/>
          <w:sz w:val="18"/>
          <w:szCs w:val="20"/>
          <w:lang w:val="en-US"/>
        </w:rPr>
        <w:fldChar w:fldCharType="end"/>
      </w:r>
      <w:r w:rsidRPr="007A42E3">
        <w:rPr>
          <w:rStyle w:val="Hyperlink"/>
          <w:rFonts w:ascii="Arial" w:hAnsi="Arial" w:cs="Arial"/>
          <w:sz w:val="18"/>
          <w:szCs w:val="20"/>
          <w:u w:val="none"/>
          <w:lang w:val="en-US"/>
        </w:rPr>
        <w:t>, “</w:t>
      </w:r>
      <w:r w:rsidRPr="007A42E3">
        <w:rPr>
          <w:rFonts w:ascii="Arial" w:hAnsi="Arial" w:cs="Arial"/>
          <w:sz w:val="18"/>
          <w:szCs w:val="20"/>
          <w:lang w:val="en-US"/>
        </w:rPr>
        <w:t>EC-GSM, MAR periodic and network command system capacity evaluation (update of GPC150622)</w:t>
      </w:r>
      <w:r w:rsidRPr="007A42E3">
        <w:rPr>
          <w:rStyle w:val="Hyperlink"/>
          <w:rFonts w:ascii="Arial" w:hAnsi="Arial" w:cs="Arial"/>
          <w:color w:val="auto"/>
          <w:sz w:val="18"/>
          <w:szCs w:val="20"/>
          <w:u w:val="none"/>
          <w:lang w:val="en-US"/>
        </w:rPr>
        <w:t>”, source Ericsson LM. GERAN#67.</w:t>
      </w:r>
      <w:bookmarkEnd w:id="7"/>
    </w:p>
    <w:p w14:paraId="60966040" w14:textId="03F76300" w:rsidR="00703FF2" w:rsidRPr="00E45FEC" w:rsidRDefault="00703FF2" w:rsidP="007E3D54">
      <w:pPr>
        <w:pStyle w:val="Reference"/>
        <w:numPr>
          <w:ilvl w:val="0"/>
          <w:numId w:val="3"/>
        </w:numPr>
        <w:rPr>
          <w:rStyle w:val="Hyperlink"/>
          <w:color w:val="auto"/>
          <w:u w:val="none"/>
          <w:lang w:val="en-US"/>
        </w:rPr>
      </w:pPr>
      <w:bookmarkStart w:id="8" w:name="_Ref431836444"/>
      <w:r>
        <w:rPr>
          <w:rStyle w:val="Hyperlink"/>
          <w:rFonts w:ascii="Arial" w:hAnsi="Arial" w:cs="Arial"/>
          <w:color w:val="auto"/>
          <w:sz w:val="18"/>
          <w:szCs w:val="20"/>
          <w:u w:val="none"/>
          <w:lang w:val="en-US"/>
        </w:rPr>
        <w:t>3GPP TR 45.820 v.1.2.0</w:t>
      </w:r>
      <w:bookmarkEnd w:id="8"/>
    </w:p>
    <w:p w14:paraId="0FB70299" w14:textId="1A95B52D" w:rsidR="00E45FEC" w:rsidRDefault="00E45FEC" w:rsidP="00E45FEC">
      <w:pPr>
        <w:pStyle w:val="Reference"/>
        <w:numPr>
          <w:ilvl w:val="0"/>
          <w:numId w:val="3"/>
        </w:numPr>
        <w:rPr>
          <w:lang w:val="en-US"/>
        </w:rPr>
      </w:pPr>
      <w:bookmarkStart w:id="9" w:name="_Ref432360994"/>
      <w:r w:rsidRPr="00E45FEC">
        <w:rPr>
          <w:lang w:val="en-US"/>
        </w:rPr>
        <w:t>GPE150042</w:t>
      </w:r>
      <w:r>
        <w:rPr>
          <w:lang w:val="en-US"/>
        </w:rPr>
        <w:t>, “</w:t>
      </w:r>
      <w:r w:rsidRPr="00E45FEC">
        <w:rPr>
          <w:lang w:val="en-US"/>
        </w:rPr>
        <w:t>Dependency on number of coverage classes for EC-EGPRS on system capacity</w:t>
      </w:r>
      <w:r>
        <w:rPr>
          <w:lang w:val="en-US"/>
        </w:rPr>
        <w:t>”,</w:t>
      </w:r>
      <w:r w:rsidRPr="00E45FEC">
        <w:rPr>
          <w:lang w:val="en-US"/>
        </w:rPr>
        <w:tab/>
        <w:t>Ericsson LM</w:t>
      </w:r>
      <w:r>
        <w:rPr>
          <w:lang w:val="en-US"/>
        </w:rPr>
        <w:t>. GERAN Ad Hoc on EC-GSM and eDRX.</w:t>
      </w:r>
      <w:bookmarkEnd w:id="9"/>
    </w:p>
    <w:p w14:paraId="1AE6BDF8" w14:textId="21129675" w:rsidR="00E45FEC" w:rsidRPr="00E45FEC" w:rsidRDefault="00E45FEC" w:rsidP="00E45FEC">
      <w:pPr>
        <w:pStyle w:val="Reference"/>
        <w:numPr>
          <w:ilvl w:val="0"/>
          <w:numId w:val="3"/>
        </w:numPr>
        <w:rPr>
          <w:lang w:val="en-US"/>
        </w:rPr>
      </w:pPr>
      <w:bookmarkStart w:id="10" w:name="_Ref432361031"/>
      <w:r>
        <w:rPr>
          <w:lang w:val="en-US"/>
        </w:rPr>
        <w:t>3GPP TS 45.005</w:t>
      </w:r>
      <w:bookmarkEnd w:id="10"/>
    </w:p>
    <w:sectPr w:rsidR="00E45FEC" w:rsidRPr="00E45FEC" w:rsidSect="00907159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A4178" w14:textId="77777777" w:rsidR="00E657EC" w:rsidRDefault="00E657EC">
      <w:pPr>
        <w:spacing w:after="0" w:line="240" w:lineRule="auto"/>
      </w:pPr>
      <w:r>
        <w:separator/>
      </w:r>
    </w:p>
  </w:endnote>
  <w:endnote w:type="continuationSeparator" w:id="0">
    <w:p w14:paraId="3F2DD6A4" w14:textId="77777777" w:rsidR="00E657EC" w:rsidRDefault="00E65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E" w14:textId="77777777" w:rsidR="00F70696" w:rsidRDefault="00F70696">
    <w:pPr>
      <w:pStyle w:val="Footer"/>
    </w:pPr>
  </w:p>
  <w:p w14:paraId="294208FF" w14:textId="77777777" w:rsidR="00F70696" w:rsidRPr="0046465A" w:rsidRDefault="00F70696">
    <w:pPr>
      <w:pStyle w:val="Footer"/>
      <w:ind w:right="-1521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903" w14:textId="77777777" w:rsidR="00F70696" w:rsidRDefault="00F7069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7106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7106F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2A916" w14:textId="77777777" w:rsidR="00E657EC" w:rsidRDefault="00E657EC">
      <w:pPr>
        <w:spacing w:after="0" w:line="240" w:lineRule="auto"/>
      </w:pPr>
      <w:r>
        <w:separator/>
      </w:r>
    </w:p>
  </w:footnote>
  <w:footnote w:type="continuationSeparator" w:id="0">
    <w:p w14:paraId="27611A23" w14:textId="77777777" w:rsidR="00E657EC" w:rsidRDefault="00E657EC">
      <w:pPr>
        <w:spacing w:after="0" w:line="240" w:lineRule="auto"/>
      </w:pPr>
      <w:r>
        <w:continuationSeparator/>
      </w:r>
    </w:p>
  </w:footnote>
  <w:footnote w:id="1">
    <w:p w14:paraId="7109490D" w14:textId="2971EC01" w:rsidR="00E45FEC" w:rsidRPr="00E45FEC" w:rsidRDefault="00E45F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E45FEC">
        <w:rPr>
          <w:lang w:val="en-US"/>
        </w:rPr>
        <w:t xml:space="preserve"> </w:t>
      </w:r>
      <w:r>
        <w:rPr>
          <w:lang w:val="en-US"/>
        </w:rPr>
        <w:t>The feature name when implementing the EC-GSM candidate solution in the 3GPP GERAN specifications is proposed to be EC-EGPRS considering the use of EGPRS as baseline, with one of the main additions to the specifications will be new logical channels supporting extended coverage (EC-channels).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D" w14:textId="7746734F" w:rsidR="00F70696" w:rsidRPr="00A7106F" w:rsidRDefault="00A7106F" w:rsidP="00921C14">
    <w:pPr>
      <w:pStyle w:val="Header"/>
      <w:spacing w:after="0"/>
    </w:pPr>
    <w:r>
      <w:t>3GPP TSG GERAN</w:t>
    </w:r>
    <w:r w:rsidRPr="00A7106F">
      <w:t>#</w:t>
    </w:r>
    <w:r>
      <w:t>68</w:t>
    </w:r>
    <w:r>
      <w:tab/>
    </w:r>
    <w:r w:rsidR="00F70696" w:rsidRPr="00A7106F">
      <w:tab/>
      <w:t>Tdoc GP</w:t>
    </w:r>
    <w:r w:rsidRPr="00A7106F">
      <w:t>-151126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72B84" w14:textId="51811A70" w:rsidR="00F70696" w:rsidRPr="00A7106F" w:rsidRDefault="00F70696" w:rsidP="0094078F">
    <w:pPr>
      <w:pStyle w:val="Header"/>
      <w:spacing w:after="0"/>
    </w:pPr>
    <w:r w:rsidRPr="00A7106F">
      <w:t xml:space="preserve">3GPP TSG GERAN </w:t>
    </w:r>
    <w:r w:rsidR="00A7106F" w:rsidRPr="00A7106F">
      <w:t>#</w:t>
    </w:r>
    <w:r w:rsidR="00A7106F">
      <w:t>68</w:t>
    </w:r>
    <w:r w:rsidR="00A7106F">
      <w:tab/>
    </w:r>
    <w:r w:rsidRPr="00A7106F">
      <w:tab/>
      <w:t>Tdoc GP</w:t>
    </w:r>
    <w:r w:rsidR="00A7106F" w:rsidRPr="00A7106F">
      <w:t>-</w:t>
    </w:r>
    <w:r w:rsidRPr="00A7106F">
      <w:t>15</w:t>
    </w:r>
    <w:r w:rsidR="00A7106F" w:rsidRPr="00A7106F">
      <w:t>1126</w:t>
    </w:r>
  </w:p>
  <w:p w14:paraId="697D431D" w14:textId="170CA1B2" w:rsidR="00F70696" w:rsidRDefault="00A7106F" w:rsidP="0094078F">
    <w:pPr>
      <w:pStyle w:val="Header"/>
      <w:spacing w:after="0"/>
      <w:rPr>
        <w:lang w:val="it-IT"/>
      </w:rPr>
    </w:pPr>
    <w:r>
      <w:rPr>
        <w:lang w:val="it-IT"/>
      </w:rPr>
      <w:t>Anaheim</w:t>
    </w:r>
    <w:r w:rsidR="00862DB8">
      <w:rPr>
        <w:lang w:val="it-IT"/>
      </w:rPr>
      <w:t xml:space="preserve">, </w:t>
    </w:r>
    <w:r>
      <w:rPr>
        <w:lang w:val="it-IT"/>
      </w:rPr>
      <w:t>USA</w:t>
    </w:r>
    <w:r w:rsidR="00F70696">
      <w:rPr>
        <w:lang w:val="it-IT"/>
      </w:rPr>
      <w:tab/>
    </w:r>
    <w:r w:rsidR="00F70696">
      <w:rPr>
        <w:lang w:val="it-IT"/>
      </w:rPr>
      <w:tab/>
      <w:t>Agenda item</w:t>
    </w:r>
    <w:r w:rsidR="00601107">
      <w:rPr>
        <w:lang w:val="it-IT"/>
      </w:rPr>
      <w:t xml:space="preserve"> </w:t>
    </w:r>
    <w:r>
      <w:rPr>
        <w:lang w:val="it-IT"/>
      </w:rPr>
      <w:t>7.1.5.2.2</w:t>
    </w:r>
  </w:p>
  <w:p w14:paraId="29420902" w14:textId="7B90676E" w:rsidR="00F70696" w:rsidRPr="0094078F" w:rsidRDefault="001E7725" w:rsidP="0094078F">
    <w:pPr>
      <w:pStyle w:val="Header"/>
      <w:spacing w:after="0"/>
      <w:rPr>
        <w:snapToGrid w:val="0"/>
        <w:lang w:val="en-US"/>
      </w:rPr>
    </w:pPr>
    <w:r>
      <w:rPr>
        <w:lang w:val="en-US"/>
      </w:rPr>
      <w:t>1</w:t>
    </w:r>
    <w:r w:rsidR="00A7106F">
      <w:rPr>
        <w:lang w:val="en-US"/>
      </w:rPr>
      <w:t>6</w:t>
    </w:r>
    <w:r w:rsidRPr="001E7725">
      <w:rPr>
        <w:vertAlign w:val="superscript"/>
        <w:lang w:val="en-US"/>
      </w:rPr>
      <w:t>th</w:t>
    </w:r>
    <w:r>
      <w:rPr>
        <w:lang w:val="en-US"/>
      </w:rPr>
      <w:t xml:space="preserve"> – 1</w:t>
    </w:r>
    <w:r w:rsidR="00A7106F">
      <w:rPr>
        <w:lang w:val="en-US"/>
      </w:rPr>
      <w:t>9</w:t>
    </w:r>
    <w:r w:rsidRPr="001E7725">
      <w:rPr>
        <w:vertAlign w:val="superscript"/>
        <w:lang w:val="en-US"/>
      </w:rPr>
      <w:t>th</w:t>
    </w:r>
    <w:r>
      <w:rPr>
        <w:lang w:val="en-US"/>
      </w:rPr>
      <w:t xml:space="preserve"> </w:t>
    </w:r>
    <w:r w:rsidR="00A7106F">
      <w:rPr>
        <w:lang w:val="en-US"/>
      </w:rPr>
      <w:t>November</w:t>
    </w:r>
    <w:r w:rsidR="00F70696" w:rsidRPr="00C504D8">
      <w:rPr>
        <w:lang w:val="en-US"/>
      </w:rPr>
      <w:t>, 2015</w:t>
    </w:r>
    <w:r w:rsidR="00F70696" w:rsidRPr="00C504D8">
      <w:rPr>
        <w:lang w:val="en-US"/>
      </w:rPr>
      <w:br/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6879C2"/>
    <w:multiLevelType w:val="hybridMultilevel"/>
    <w:tmpl w:val="AAA89570"/>
    <w:lvl w:ilvl="0" w:tplc="E2AEB3D6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0F9"/>
    <w:multiLevelType w:val="hybridMultilevel"/>
    <w:tmpl w:val="34C0F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35B8A"/>
    <w:multiLevelType w:val="hybridMultilevel"/>
    <w:tmpl w:val="20D4BCE6"/>
    <w:lvl w:ilvl="0" w:tplc="51E66B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A718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03F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65B3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1246D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A1D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0F0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1C65D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A1B2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085E9A"/>
    <w:multiLevelType w:val="hybridMultilevel"/>
    <w:tmpl w:val="021A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17B8B"/>
    <w:multiLevelType w:val="hybridMultilevel"/>
    <w:tmpl w:val="AA26D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B0F7538"/>
    <w:multiLevelType w:val="singleLevel"/>
    <w:tmpl w:val="9A4AB19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8">
    <w:nsid w:val="3C9F6F15"/>
    <w:multiLevelType w:val="hybridMultilevel"/>
    <w:tmpl w:val="9F4EEC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7C3430"/>
    <w:multiLevelType w:val="singleLevel"/>
    <w:tmpl w:val="E546298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0">
    <w:nsid w:val="4A916755"/>
    <w:multiLevelType w:val="hybridMultilevel"/>
    <w:tmpl w:val="052C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AD131F"/>
    <w:multiLevelType w:val="multilevel"/>
    <w:tmpl w:val="131464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8942"/>
        </w:tabs>
        <w:ind w:left="8942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D393B84"/>
    <w:multiLevelType w:val="hybridMultilevel"/>
    <w:tmpl w:val="0D9EBFC0"/>
    <w:lvl w:ilvl="0" w:tplc="CD54A0A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CE37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60DF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485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C2A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D49B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2BC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265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EBB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3DF540A"/>
    <w:multiLevelType w:val="hybridMultilevel"/>
    <w:tmpl w:val="B17A04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3518F"/>
    <w:multiLevelType w:val="singleLevel"/>
    <w:tmpl w:val="C0E6EF5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5">
    <w:nsid w:val="571A4A82"/>
    <w:multiLevelType w:val="hybridMultilevel"/>
    <w:tmpl w:val="244E0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C470CC"/>
    <w:multiLevelType w:val="singleLevel"/>
    <w:tmpl w:val="C7D6F1A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7">
    <w:nsid w:val="671848DF"/>
    <w:multiLevelType w:val="singleLevel"/>
    <w:tmpl w:val="A54CF3D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8">
    <w:nsid w:val="6AF63ECC"/>
    <w:multiLevelType w:val="hybridMultilevel"/>
    <w:tmpl w:val="9EE06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FC5D33"/>
    <w:multiLevelType w:val="hybridMultilevel"/>
    <w:tmpl w:val="71984486"/>
    <w:lvl w:ilvl="0" w:tplc="2E24781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EA9A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0C66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417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26C4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166C3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458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23F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8B7F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28364D7"/>
    <w:multiLevelType w:val="hybridMultilevel"/>
    <w:tmpl w:val="9078D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4F0D12"/>
    <w:multiLevelType w:val="hybridMultilevel"/>
    <w:tmpl w:val="41CC9842"/>
    <w:lvl w:ilvl="0" w:tplc="BBD68968">
      <w:start w:val="6"/>
      <w:numFmt w:val="bullet"/>
      <w:lvlText w:val=""/>
      <w:lvlJc w:val="left"/>
      <w:pPr>
        <w:ind w:left="499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6"/>
    <w:lvlOverride w:ilvl="0">
      <w:startOverride w:val="1"/>
    </w:lvlOverride>
  </w:num>
  <w:num w:numId="4">
    <w:abstractNumId w:val="4"/>
  </w:num>
  <w:num w:numId="5">
    <w:abstractNumId w:val="21"/>
  </w:num>
  <w:num w:numId="6">
    <w:abstractNumId w:val="18"/>
  </w:num>
  <w:num w:numId="7">
    <w:abstractNumId w:val="12"/>
  </w:num>
  <w:num w:numId="8">
    <w:abstractNumId w:val="19"/>
  </w:num>
  <w:num w:numId="9">
    <w:abstractNumId w:val="8"/>
  </w:num>
  <w:num w:numId="10">
    <w:abstractNumId w:val="17"/>
  </w:num>
  <w:num w:numId="11">
    <w:abstractNumId w:val="9"/>
  </w:num>
  <w:num w:numId="12">
    <w:abstractNumId w:val="16"/>
  </w:num>
  <w:num w:numId="13">
    <w:abstractNumId w:val="7"/>
  </w:num>
  <w:num w:numId="14">
    <w:abstractNumId w:val="14"/>
  </w:num>
  <w:num w:numId="15">
    <w:abstractNumId w:val="3"/>
  </w:num>
  <w:num w:numId="16">
    <w:abstractNumId w:val="20"/>
  </w:num>
  <w:num w:numId="17">
    <w:abstractNumId w:val="1"/>
  </w:num>
  <w:num w:numId="18">
    <w:abstractNumId w:val="10"/>
  </w:num>
  <w:num w:numId="19">
    <w:abstractNumId w:val="2"/>
  </w:num>
  <w:num w:numId="20">
    <w:abstractNumId w:val="5"/>
  </w:num>
  <w:num w:numId="21">
    <w:abstractNumId w:val="13"/>
  </w:num>
  <w:num w:numId="22">
    <w:abstractNumId w:val="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A9"/>
    <w:rsid w:val="00005B9C"/>
    <w:rsid w:val="00006358"/>
    <w:rsid w:val="00007063"/>
    <w:rsid w:val="00013A82"/>
    <w:rsid w:val="00013F1F"/>
    <w:rsid w:val="0001457A"/>
    <w:rsid w:val="000275B0"/>
    <w:rsid w:val="000328BD"/>
    <w:rsid w:val="0003514C"/>
    <w:rsid w:val="00035699"/>
    <w:rsid w:val="00036578"/>
    <w:rsid w:val="00044867"/>
    <w:rsid w:val="000465D9"/>
    <w:rsid w:val="00053329"/>
    <w:rsid w:val="000537DD"/>
    <w:rsid w:val="000545C7"/>
    <w:rsid w:val="0005551B"/>
    <w:rsid w:val="00057B85"/>
    <w:rsid w:val="00061DE1"/>
    <w:rsid w:val="00072597"/>
    <w:rsid w:val="00083CE5"/>
    <w:rsid w:val="0008783D"/>
    <w:rsid w:val="000953DD"/>
    <w:rsid w:val="000A0209"/>
    <w:rsid w:val="000A422D"/>
    <w:rsid w:val="000A4647"/>
    <w:rsid w:val="000A5EA1"/>
    <w:rsid w:val="000A78AF"/>
    <w:rsid w:val="000B01A2"/>
    <w:rsid w:val="000B3728"/>
    <w:rsid w:val="000B6406"/>
    <w:rsid w:val="000C0298"/>
    <w:rsid w:val="000C0B6A"/>
    <w:rsid w:val="000C3D05"/>
    <w:rsid w:val="000C460D"/>
    <w:rsid w:val="000C74DD"/>
    <w:rsid w:val="000C7E5D"/>
    <w:rsid w:val="000D446B"/>
    <w:rsid w:val="000E05A4"/>
    <w:rsid w:val="000E4370"/>
    <w:rsid w:val="000F0062"/>
    <w:rsid w:val="000F44B3"/>
    <w:rsid w:val="001049B9"/>
    <w:rsid w:val="00111C24"/>
    <w:rsid w:val="00111D00"/>
    <w:rsid w:val="00111E8F"/>
    <w:rsid w:val="00114767"/>
    <w:rsid w:val="00130B3C"/>
    <w:rsid w:val="0014335A"/>
    <w:rsid w:val="001439B7"/>
    <w:rsid w:val="00146EE4"/>
    <w:rsid w:val="001472DE"/>
    <w:rsid w:val="00147816"/>
    <w:rsid w:val="00154AE4"/>
    <w:rsid w:val="001619C1"/>
    <w:rsid w:val="0016446F"/>
    <w:rsid w:val="00166330"/>
    <w:rsid w:val="00167F5D"/>
    <w:rsid w:val="00172CC6"/>
    <w:rsid w:val="00193163"/>
    <w:rsid w:val="00194EA9"/>
    <w:rsid w:val="00195059"/>
    <w:rsid w:val="001A1642"/>
    <w:rsid w:val="001A20AC"/>
    <w:rsid w:val="001B1E6B"/>
    <w:rsid w:val="001B4BB0"/>
    <w:rsid w:val="001B4FCE"/>
    <w:rsid w:val="001C5E15"/>
    <w:rsid w:val="001D08A6"/>
    <w:rsid w:val="001D5203"/>
    <w:rsid w:val="001D56CD"/>
    <w:rsid w:val="001E07BB"/>
    <w:rsid w:val="001E482A"/>
    <w:rsid w:val="001E7725"/>
    <w:rsid w:val="001F7509"/>
    <w:rsid w:val="00222973"/>
    <w:rsid w:val="00226A06"/>
    <w:rsid w:val="00233A28"/>
    <w:rsid w:val="00234BE1"/>
    <w:rsid w:val="002368E2"/>
    <w:rsid w:val="00237305"/>
    <w:rsid w:val="00254356"/>
    <w:rsid w:val="00262E28"/>
    <w:rsid w:val="002701BE"/>
    <w:rsid w:val="0027266D"/>
    <w:rsid w:val="0028076C"/>
    <w:rsid w:val="002845AC"/>
    <w:rsid w:val="00296225"/>
    <w:rsid w:val="002968B5"/>
    <w:rsid w:val="002B1FA8"/>
    <w:rsid w:val="002B3109"/>
    <w:rsid w:val="002B665F"/>
    <w:rsid w:val="002C13FD"/>
    <w:rsid w:val="002C5909"/>
    <w:rsid w:val="002D0FE6"/>
    <w:rsid w:val="002D3E7F"/>
    <w:rsid w:val="002D442C"/>
    <w:rsid w:val="002D49D9"/>
    <w:rsid w:val="002D5893"/>
    <w:rsid w:val="002D591E"/>
    <w:rsid w:val="002D6177"/>
    <w:rsid w:val="002D7589"/>
    <w:rsid w:val="002F28F5"/>
    <w:rsid w:val="002F7389"/>
    <w:rsid w:val="002F741A"/>
    <w:rsid w:val="00325881"/>
    <w:rsid w:val="00337AFC"/>
    <w:rsid w:val="00337B5D"/>
    <w:rsid w:val="003456E5"/>
    <w:rsid w:val="003507FB"/>
    <w:rsid w:val="003538E6"/>
    <w:rsid w:val="00354F47"/>
    <w:rsid w:val="0035787B"/>
    <w:rsid w:val="00357B2C"/>
    <w:rsid w:val="00360F22"/>
    <w:rsid w:val="00362FB7"/>
    <w:rsid w:val="00375358"/>
    <w:rsid w:val="00376F3B"/>
    <w:rsid w:val="00377AA6"/>
    <w:rsid w:val="00380770"/>
    <w:rsid w:val="00383E42"/>
    <w:rsid w:val="00385B2B"/>
    <w:rsid w:val="0039305D"/>
    <w:rsid w:val="00394CC2"/>
    <w:rsid w:val="003952F5"/>
    <w:rsid w:val="003A04E7"/>
    <w:rsid w:val="003A0B5C"/>
    <w:rsid w:val="003A0C76"/>
    <w:rsid w:val="003A1964"/>
    <w:rsid w:val="003A1D0B"/>
    <w:rsid w:val="003A2F8F"/>
    <w:rsid w:val="003A4282"/>
    <w:rsid w:val="003B3E9A"/>
    <w:rsid w:val="003C1369"/>
    <w:rsid w:val="003C3539"/>
    <w:rsid w:val="003C45CC"/>
    <w:rsid w:val="003D07D1"/>
    <w:rsid w:val="003D1796"/>
    <w:rsid w:val="003D1B73"/>
    <w:rsid w:val="003D2BE0"/>
    <w:rsid w:val="003E3542"/>
    <w:rsid w:val="003E63B1"/>
    <w:rsid w:val="003F0BD2"/>
    <w:rsid w:val="003F4BD7"/>
    <w:rsid w:val="00402A48"/>
    <w:rsid w:val="00413593"/>
    <w:rsid w:val="00414B6B"/>
    <w:rsid w:val="00414D73"/>
    <w:rsid w:val="00415FC0"/>
    <w:rsid w:val="0043102B"/>
    <w:rsid w:val="00431416"/>
    <w:rsid w:val="0043196E"/>
    <w:rsid w:val="0043460B"/>
    <w:rsid w:val="004346E5"/>
    <w:rsid w:val="00437685"/>
    <w:rsid w:val="004379EA"/>
    <w:rsid w:val="004455C5"/>
    <w:rsid w:val="004470BD"/>
    <w:rsid w:val="00455376"/>
    <w:rsid w:val="004611FA"/>
    <w:rsid w:val="00461E05"/>
    <w:rsid w:val="00464244"/>
    <w:rsid w:val="0046465A"/>
    <w:rsid w:val="004664C9"/>
    <w:rsid w:val="00466AEC"/>
    <w:rsid w:val="004808B1"/>
    <w:rsid w:val="00484766"/>
    <w:rsid w:val="00484F65"/>
    <w:rsid w:val="00485D94"/>
    <w:rsid w:val="004865D7"/>
    <w:rsid w:val="00490582"/>
    <w:rsid w:val="00496F15"/>
    <w:rsid w:val="004A252F"/>
    <w:rsid w:val="004B0366"/>
    <w:rsid w:val="004B0AC0"/>
    <w:rsid w:val="004B117F"/>
    <w:rsid w:val="004B48CA"/>
    <w:rsid w:val="004B4C18"/>
    <w:rsid w:val="004B5A69"/>
    <w:rsid w:val="004B70AF"/>
    <w:rsid w:val="004C2155"/>
    <w:rsid w:val="004C2613"/>
    <w:rsid w:val="004D1277"/>
    <w:rsid w:val="004D558D"/>
    <w:rsid w:val="004E018E"/>
    <w:rsid w:val="004E26E4"/>
    <w:rsid w:val="004E4D55"/>
    <w:rsid w:val="004E68EC"/>
    <w:rsid w:val="004F17F5"/>
    <w:rsid w:val="004F3485"/>
    <w:rsid w:val="004F41FE"/>
    <w:rsid w:val="004F46EB"/>
    <w:rsid w:val="00503335"/>
    <w:rsid w:val="00506210"/>
    <w:rsid w:val="00515A66"/>
    <w:rsid w:val="00516825"/>
    <w:rsid w:val="005240B4"/>
    <w:rsid w:val="005555F7"/>
    <w:rsid w:val="00561C54"/>
    <w:rsid w:val="005633C1"/>
    <w:rsid w:val="005676B5"/>
    <w:rsid w:val="00571526"/>
    <w:rsid w:val="00571B62"/>
    <w:rsid w:val="005723DB"/>
    <w:rsid w:val="00575984"/>
    <w:rsid w:val="00577523"/>
    <w:rsid w:val="00587E1A"/>
    <w:rsid w:val="00596115"/>
    <w:rsid w:val="005A265C"/>
    <w:rsid w:val="005B34C9"/>
    <w:rsid w:val="005D0966"/>
    <w:rsid w:val="005D15AB"/>
    <w:rsid w:val="005D66F3"/>
    <w:rsid w:val="005E0322"/>
    <w:rsid w:val="005E3DD1"/>
    <w:rsid w:val="005E50F2"/>
    <w:rsid w:val="005E55F3"/>
    <w:rsid w:val="005E59E7"/>
    <w:rsid w:val="005F1C42"/>
    <w:rsid w:val="005F1C46"/>
    <w:rsid w:val="005F4023"/>
    <w:rsid w:val="00601107"/>
    <w:rsid w:val="006078E2"/>
    <w:rsid w:val="00626B7A"/>
    <w:rsid w:val="00627CE9"/>
    <w:rsid w:val="006322F6"/>
    <w:rsid w:val="00634293"/>
    <w:rsid w:val="006356A0"/>
    <w:rsid w:val="0063596B"/>
    <w:rsid w:val="0063692F"/>
    <w:rsid w:val="00640CBC"/>
    <w:rsid w:val="0064648C"/>
    <w:rsid w:val="00650AE1"/>
    <w:rsid w:val="00654D19"/>
    <w:rsid w:val="00660CC6"/>
    <w:rsid w:val="00661B2E"/>
    <w:rsid w:val="006627BD"/>
    <w:rsid w:val="00662A30"/>
    <w:rsid w:val="00670189"/>
    <w:rsid w:val="00670781"/>
    <w:rsid w:val="0067653F"/>
    <w:rsid w:val="00676CD7"/>
    <w:rsid w:val="006817D6"/>
    <w:rsid w:val="00683CF7"/>
    <w:rsid w:val="00690029"/>
    <w:rsid w:val="006907FF"/>
    <w:rsid w:val="00692C23"/>
    <w:rsid w:val="0069317D"/>
    <w:rsid w:val="006942C8"/>
    <w:rsid w:val="006A0C63"/>
    <w:rsid w:val="006A57C7"/>
    <w:rsid w:val="006A798B"/>
    <w:rsid w:val="006B4B8D"/>
    <w:rsid w:val="006B6993"/>
    <w:rsid w:val="006C0D47"/>
    <w:rsid w:val="006C3288"/>
    <w:rsid w:val="006C397D"/>
    <w:rsid w:val="006C4B8D"/>
    <w:rsid w:val="006C5BFF"/>
    <w:rsid w:val="006C6324"/>
    <w:rsid w:val="006D7C43"/>
    <w:rsid w:val="006E76EB"/>
    <w:rsid w:val="006F148B"/>
    <w:rsid w:val="006F28A9"/>
    <w:rsid w:val="006F2B92"/>
    <w:rsid w:val="006F7DED"/>
    <w:rsid w:val="0070095B"/>
    <w:rsid w:val="00702A52"/>
    <w:rsid w:val="00702A69"/>
    <w:rsid w:val="0070344E"/>
    <w:rsid w:val="00703FF2"/>
    <w:rsid w:val="0070688F"/>
    <w:rsid w:val="007108F8"/>
    <w:rsid w:val="00712138"/>
    <w:rsid w:val="00716BBF"/>
    <w:rsid w:val="00722081"/>
    <w:rsid w:val="00722DF7"/>
    <w:rsid w:val="007247EC"/>
    <w:rsid w:val="00727B4A"/>
    <w:rsid w:val="0073040D"/>
    <w:rsid w:val="0073048A"/>
    <w:rsid w:val="0073069F"/>
    <w:rsid w:val="0073352A"/>
    <w:rsid w:val="00736384"/>
    <w:rsid w:val="007430CA"/>
    <w:rsid w:val="0075090F"/>
    <w:rsid w:val="007534B5"/>
    <w:rsid w:val="00753D74"/>
    <w:rsid w:val="007573FC"/>
    <w:rsid w:val="00757E7E"/>
    <w:rsid w:val="007643F3"/>
    <w:rsid w:val="00765577"/>
    <w:rsid w:val="00765F8D"/>
    <w:rsid w:val="0076741A"/>
    <w:rsid w:val="00776A88"/>
    <w:rsid w:val="00781EB8"/>
    <w:rsid w:val="00786653"/>
    <w:rsid w:val="00786B3C"/>
    <w:rsid w:val="00790B8D"/>
    <w:rsid w:val="007948E2"/>
    <w:rsid w:val="007A0DEA"/>
    <w:rsid w:val="007A137F"/>
    <w:rsid w:val="007A42E3"/>
    <w:rsid w:val="007B2A51"/>
    <w:rsid w:val="007B5B67"/>
    <w:rsid w:val="007B5BB9"/>
    <w:rsid w:val="007C17F3"/>
    <w:rsid w:val="007C215A"/>
    <w:rsid w:val="007C5771"/>
    <w:rsid w:val="007C598C"/>
    <w:rsid w:val="007C78E4"/>
    <w:rsid w:val="007D25A2"/>
    <w:rsid w:val="007D3031"/>
    <w:rsid w:val="007D3104"/>
    <w:rsid w:val="007D6298"/>
    <w:rsid w:val="007D77A5"/>
    <w:rsid w:val="007E01B4"/>
    <w:rsid w:val="007E1B01"/>
    <w:rsid w:val="007E3D54"/>
    <w:rsid w:val="007F056B"/>
    <w:rsid w:val="007F0D92"/>
    <w:rsid w:val="007F743D"/>
    <w:rsid w:val="0080578F"/>
    <w:rsid w:val="008062A3"/>
    <w:rsid w:val="00807D9A"/>
    <w:rsid w:val="00810D18"/>
    <w:rsid w:val="00811BE0"/>
    <w:rsid w:val="00811C3B"/>
    <w:rsid w:val="00822A0E"/>
    <w:rsid w:val="0082321A"/>
    <w:rsid w:val="00827834"/>
    <w:rsid w:val="00840691"/>
    <w:rsid w:val="00844ABC"/>
    <w:rsid w:val="00845615"/>
    <w:rsid w:val="00846F9A"/>
    <w:rsid w:val="0085544D"/>
    <w:rsid w:val="00861328"/>
    <w:rsid w:val="008628FF"/>
    <w:rsid w:val="00862DB8"/>
    <w:rsid w:val="008673C3"/>
    <w:rsid w:val="00870D1E"/>
    <w:rsid w:val="008802A2"/>
    <w:rsid w:val="008869AA"/>
    <w:rsid w:val="008938D9"/>
    <w:rsid w:val="00894DC7"/>
    <w:rsid w:val="008B3DF2"/>
    <w:rsid w:val="008B4B43"/>
    <w:rsid w:val="008B4CE5"/>
    <w:rsid w:val="008B6DBD"/>
    <w:rsid w:val="008B72B8"/>
    <w:rsid w:val="008C1ECC"/>
    <w:rsid w:val="008C4E46"/>
    <w:rsid w:val="008C7860"/>
    <w:rsid w:val="008D1F6A"/>
    <w:rsid w:val="008D246D"/>
    <w:rsid w:val="008E0B78"/>
    <w:rsid w:val="008E37D2"/>
    <w:rsid w:val="008E3C98"/>
    <w:rsid w:val="008E6DFF"/>
    <w:rsid w:val="008F05C1"/>
    <w:rsid w:val="008F1117"/>
    <w:rsid w:val="008F2847"/>
    <w:rsid w:val="008F4B58"/>
    <w:rsid w:val="008F6593"/>
    <w:rsid w:val="00906620"/>
    <w:rsid w:val="00907159"/>
    <w:rsid w:val="00910F81"/>
    <w:rsid w:val="009120E8"/>
    <w:rsid w:val="00921C14"/>
    <w:rsid w:val="00930F49"/>
    <w:rsid w:val="00936AA8"/>
    <w:rsid w:val="0094078F"/>
    <w:rsid w:val="00943982"/>
    <w:rsid w:val="009441DC"/>
    <w:rsid w:val="00952B5A"/>
    <w:rsid w:val="00952F34"/>
    <w:rsid w:val="00956A3B"/>
    <w:rsid w:val="009609D2"/>
    <w:rsid w:val="00980A4B"/>
    <w:rsid w:val="00981B67"/>
    <w:rsid w:val="00982514"/>
    <w:rsid w:val="0099364A"/>
    <w:rsid w:val="009A0A4A"/>
    <w:rsid w:val="009A1611"/>
    <w:rsid w:val="009A5241"/>
    <w:rsid w:val="009B1715"/>
    <w:rsid w:val="009B3B57"/>
    <w:rsid w:val="009D2401"/>
    <w:rsid w:val="009D5B06"/>
    <w:rsid w:val="009D7551"/>
    <w:rsid w:val="009E2189"/>
    <w:rsid w:val="009E2543"/>
    <w:rsid w:val="009E2C30"/>
    <w:rsid w:val="009E608D"/>
    <w:rsid w:val="009E6285"/>
    <w:rsid w:val="009E754F"/>
    <w:rsid w:val="009F27B2"/>
    <w:rsid w:val="00A0640F"/>
    <w:rsid w:val="00A1082D"/>
    <w:rsid w:val="00A11D3A"/>
    <w:rsid w:val="00A141DC"/>
    <w:rsid w:val="00A236EE"/>
    <w:rsid w:val="00A407F0"/>
    <w:rsid w:val="00A4250C"/>
    <w:rsid w:val="00A446B5"/>
    <w:rsid w:val="00A51441"/>
    <w:rsid w:val="00A6256F"/>
    <w:rsid w:val="00A62A40"/>
    <w:rsid w:val="00A62AE6"/>
    <w:rsid w:val="00A637B5"/>
    <w:rsid w:val="00A66DD2"/>
    <w:rsid w:val="00A7106F"/>
    <w:rsid w:val="00A737F5"/>
    <w:rsid w:val="00A74338"/>
    <w:rsid w:val="00A8058C"/>
    <w:rsid w:val="00A83173"/>
    <w:rsid w:val="00A83265"/>
    <w:rsid w:val="00A84CF7"/>
    <w:rsid w:val="00A900C3"/>
    <w:rsid w:val="00A90F92"/>
    <w:rsid w:val="00A93BBA"/>
    <w:rsid w:val="00AA5568"/>
    <w:rsid w:val="00AB4F43"/>
    <w:rsid w:val="00AB54C7"/>
    <w:rsid w:val="00AC0305"/>
    <w:rsid w:val="00AC29D7"/>
    <w:rsid w:val="00AC45B2"/>
    <w:rsid w:val="00AC747A"/>
    <w:rsid w:val="00AD1769"/>
    <w:rsid w:val="00AD4CC6"/>
    <w:rsid w:val="00AD6712"/>
    <w:rsid w:val="00AE1EFD"/>
    <w:rsid w:val="00AE2F81"/>
    <w:rsid w:val="00AF03B2"/>
    <w:rsid w:val="00AF388B"/>
    <w:rsid w:val="00AF3F25"/>
    <w:rsid w:val="00AF48D8"/>
    <w:rsid w:val="00AF7959"/>
    <w:rsid w:val="00B006A9"/>
    <w:rsid w:val="00B14C0C"/>
    <w:rsid w:val="00B23246"/>
    <w:rsid w:val="00B266D4"/>
    <w:rsid w:val="00B27C20"/>
    <w:rsid w:val="00B3298F"/>
    <w:rsid w:val="00B35530"/>
    <w:rsid w:val="00B35818"/>
    <w:rsid w:val="00B35E6C"/>
    <w:rsid w:val="00B42495"/>
    <w:rsid w:val="00B425B3"/>
    <w:rsid w:val="00B5059A"/>
    <w:rsid w:val="00B518B9"/>
    <w:rsid w:val="00B5773D"/>
    <w:rsid w:val="00B61E7B"/>
    <w:rsid w:val="00B73551"/>
    <w:rsid w:val="00B737AA"/>
    <w:rsid w:val="00B9025F"/>
    <w:rsid w:val="00B958DC"/>
    <w:rsid w:val="00BA0698"/>
    <w:rsid w:val="00BA0719"/>
    <w:rsid w:val="00BA0980"/>
    <w:rsid w:val="00BA5F6A"/>
    <w:rsid w:val="00BB357F"/>
    <w:rsid w:val="00BB3C9A"/>
    <w:rsid w:val="00BB74AF"/>
    <w:rsid w:val="00BC0263"/>
    <w:rsid w:val="00BC10CB"/>
    <w:rsid w:val="00BC2636"/>
    <w:rsid w:val="00BC3308"/>
    <w:rsid w:val="00BC77C7"/>
    <w:rsid w:val="00BC78AF"/>
    <w:rsid w:val="00BD00E0"/>
    <w:rsid w:val="00BD506C"/>
    <w:rsid w:val="00BD559E"/>
    <w:rsid w:val="00BD5BB9"/>
    <w:rsid w:val="00BD64D2"/>
    <w:rsid w:val="00BD7A87"/>
    <w:rsid w:val="00BE490A"/>
    <w:rsid w:val="00BF0B86"/>
    <w:rsid w:val="00C009B5"/>
    <w:rsid w:val="00C0342C"/>
    <w:rsid w:val="00C0533D"/>
    <w:rsid w:val="00C15895"/>
    <w:rsid w:val="00C2240A"/>
    <w:rsid w:val="00C22F9C"/>
    <w:rsid w:val="00C2407C"/>
    <w:rsid w:val="00C36704"/>
    <w:rsid w:val="00C36962"/>
    <w:rsid w:val="00C4024E"/>
    <w:rsid w:val="00C45D98"/>
    <w:rsid w:val="00C46900"/>
    <w:rsid w:val="00C47CB6"/>
    <w:rsid w:val="00C51749"/>
    <w:rsid w:val="00C554C0"/>
    <w:rsid w:val="00C57517"/>
    <w:rsid w:val="00C70A44"/>
    <w:rsid w:val="00C71BC3"/>
    <w:rsid w:val="00C74D49"/>
    <w:rsid w:val="00C80A0A"/>
    <w:rsid w:val="00C9118E"/>
    <w:rsid w:val="00C92203"/>
    <w:rsid w:val="00C95B1C"/>
    <w:rsid w:val="00CA2C08"/>
    <w:rsid w:val="00CA6F19"/>
    <w:rsid w:val="00CB1493"/>
    <w:rsid w:val="00CB230E"/>
    <w:rsid w:val="00CB4358"/>
    <w:rsid w:val="00CB4CB0"/>
    <w:rsid w:val="00CC140E"/>
    <w:rsid w:val="00CC3211"/>
    <w:rsid w:val="00CC3288"/>
    <w:rsid w:val="00CC43DB"/>
    <w:rsid w:val="00CC4816"/>
    <w:rsid w:val="00CC5F3A"/>
    <w:rsid w:val="00CC67A1"/>
    <w:rsid w:val="00CE18EB"/>
    <w:rsid w:val="00CE720B"/>
    <w:rsid w:val="00CE7EF9"/>
    <w:rsid w:val="00CF2F01"/>
    <w:rsid w:val="00D0010A"/>
    <w:rsid w:val="00D01043"/>
    <w:rsid w:val="00D070F5"/>
    <w:rsid w:val="00D104B2"/>
    <w:rsid w:val="00D10EF0"/>
    <w:rsid w:val="00D13635"/>
    <w:rsid w:val="00D1417F"/>
    <w:rsid w:val="00D176AA"/>
    <w:rsid w:val="00D226D9"/>
    <w:rsid w:val="00D22CAD"/>
    <w:rsid w:val="00D32764"/>
    <w:rsid w:val="00D3518D"/>
    <w:rsid w:val="00D3658E"/>
    <w:rsid w:val="00D376F9"/>
    <w:rsid w:val="00D44171"/>
    <w:rsid w:val="00D45C86"/>
    <w:rsid w:val="00D503B4"/>
    <w:rsid w:val="00D5553D"/>
    <w:rsid w:val="00D72ADD"/>
    <w:rsid w:val="00D72E16"/>
    <w:rsid w:val="00D74BDB"/>
    <w:rsid w:val="00D755F1"/>
    <w:rsid w:val="00D76563"/>
    <w:rsid w:val="00D83B08"/>
    <w:rsid w:val="00DA0A23"/>
    <w:rsid w:val="00DA12E5"/>
    <w:rsid w:val="00DA1E23"/>
    <w:rsid w:val="00DA2BF4"/>
    <w:rsid w:val="00DA538B"/>
    <w:rsid w:val="00DA7657"/>
    <w:rsid w:val="00DB171D"/>
    <w:rsid w:val="00DB5D02"/>
    <w:rsid w:val="00DB6CAD"/>
    <w:rsid w:val="00DC18DF"/>
    <w:rsid w:val="00DD0534"/>
    <w:rsid w:val="00DD2AD5"/>
    <w:rsid w:val="00DD548A"/>
    <w:rsid w:val="00DD5D14"/>
    <w:rsid w:val="00DE096C"/>
    <w:rsid w:val="00DE1ECB"/>
    <w:rsid w:val="00DE7460"/>
    <w:rsid w:val="00DE77B2"/>
    <w:rsid w:val="00DE7E5E"/>
    <w:rsid w:val="00DF4315"/>
    <w:rsid w:val="00E01558"/>
    <w:rsid w:val="00E01633"/>
    <w:rsid w:val="00E01E4E"/>
    <w:rsid w:val="00E055FE"/>
    <w:rsid w:val="00E069E8"/>
    <w:rsid w:val="00E12B90"/>
    <w:rsid w:val="00E13A04"/>
    <w:rsid w:val="00E16594"/>
    <w:rsid w:val="00E26EE6"/>
    <w:rsid w:val="00E2730E"/>
    <w:rsid w:val="00E279FD"/>
    <w:rsid w:val="00E3028E"/>
    <w:rsid w:val="00E34891"/>
    <w:rsid w:val="00E367DF"/>
    <w:rsid w:val="00E37349"/>
    <w:rsid w:val="00E41D36"/>
    <w:rsid w:val="00E4533B"/>
    <w:rsid w:val="00E45FEC"/>
    <w:rsid w:val="00E504C0"/>
    <w:rsid w:val="00E6072C"/>
    <w:rsid w:val="00E64B02"/>
    <w:rsid w:val="00E64BF9"/>
    <w:rsid w:val="00E64EEA"/>
    <w:rsid w:val="00E657EC"/>
    <w:rsid w:val="00E70450"/>
    <w:rsid w:val="00E70498"/>
    <w:rsid w:val="00E72BBF"/>
    <w:rsid w:val="00E83500"/>
    <w:rsid w:val="00E855DB"/>
    <w:rsid w:val="00E87D37"/>
    <w:rsid w:val="00E90239"/>
    <w:rsid w:val="00E92E98"/>
    <w:rsid w:val="00E9426C"/>
    <w:rsid w:val="00E9450E"/>
    <w:rsid w:val="00E973A6"/>
    <w:rsid w:val="00EA4043"/>
    <w:rsid w:val="00EB5E67"/>
    <w:rsid w:val="00EC300B"/>
    <w:rsid w:val="00EC5584"/>
    <w:rsid w:val="00EC5B88"/>
    <w:rsid w:val="00ED0634"/>
    <w:rsid w:val="00ED1C6E"/>
    <w:rsid w:val="00ED710E"/>
    <w:rsid w:val="00EF016C"/>
    <w:rsid w:val="00EF332B"/>
    <w:rsid w:val="00EF3BC6"/>
    <w:rsid w:val="00EF70B4"/>
    <w:rsid w:val="00EF77DE"/>
    <w:rsid w:val="00F00437"/>
    <w:rsid w:val="00F035FE"/>
    <w:rsid w:val="00F0477C"/>
    <w:rsid w:val="00F06840"/>
    <w:rsid w:val="00F07F83"/>
    <w:rsid w:val="00F119C8"/>
    <w:rsid w:val="00F130B7"/>
    <w:rsid w:val="00F14B61"/>
    <w:rsid w:val="00F20FFD"/>
    <w:rsid w:val="00F22563"/>
    <w:rsid w:val="00F22DF3"/>
    <w:rsid w:val="00F2388A"/>
    <w:rsid w:val="00F2522C"/>
    <w:rsid w:val="00F25DE3"/>
    <w:rsid w:val="00F27F18"/>
    <w:rsid w:val="00F3303C"/>
    <w:rsid w:val="00F4529D"/>
    <w:rsid w:val="00F46637"/>
    <w:rsid w:val="00F47D38"/>
    <w:rsid w:val="00F52779"/>
    <w:rsid w:val="00F5613A"/>
    <w:rsid w:val="00F60CC4"/>
    <w:rsid w:val="00F70696"/>
    <w:rsid w:val="00F857CA"/>
    <w:rsid w:val="00F870CF"/>
    <w:rsid w:val="00F9219A"/>
    <w:rsid w:val="00F93645"/>
    <w:rsid w:val="00FA2257"/>
    <w:rsid w:val="00FA2791"/>
    <w:rsid w:val="00FA55A1"/>
    <w:rsid w:val="00FB1F38"/>
    <w:rsid w:val="00FB6A94"/>
    <w:rsid w:val="00FC1486"/>
    <w:rsid w:val="00FC7F59"/>
    <w:rsid w:val="00FD07FC"/>
    <w:rsid w:val="00FD4852"/>
    <w:rsid w:val="00FD6BEA"/>
    <w:rsid w:val="00FF3888"/>
    <w:rsid w:val="00FF4958"/>
    <w:rsid w:val="00FF5415"/>
    <w:rsid w:val="00FF69C1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20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BC0263"/>
    <w:pPr>
      <w:keepLines/>
      <w:numPr>
        <w:ilvl w:val="2"/>
      </w:numPr>
      <w:tabs>
        <w:tab w:val="clear" w:pos="8942"/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BC0263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uiPriority w:val="99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6465A"/>
    <w:rPr>
      <w:vertAlign w:val="superscript"/>
    </w:rPr>
  </w:style>
  <w:style w:type="paragraph" w:customStyle="1" w:styleId="IB1">
    <w:name w:val="IB1"/>
    <w:basedOn w:val="Normal"/>
    <w:rsid w:val="00CC140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BC0263"/>
    <w:pPr>
      <w:keepLines/>
      <w:numPr>
        <w:ilvl w:val="2"/>
      </w:numPr>
      <w:tabs>
        <w:tab w:val="clear" w:pos="8942"/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BC0263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uiPriority w:val="99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6465A"/>
    <w:rPr>
      <w:vertAlign w:val="superscript"/>
    </w:rPr>
  </w:style>
  <w:style w:type="paragraph" w:customStyle="1" w:styleId="IB1">
    <w:name w:val="IB1"/>
    <w:basedOn w:val="Normal"/>
    <w:rsid w:val="00CC140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139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541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36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27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D18B3-5D0E-4FE5-8F90-3516AD41B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Birgitta Sagebrand</dc:creator>
  <cp:lastModifiedBy>rev2</cp:lastModifiedBy>
  <cp:revision>3</cp:revision>
  <dcterms:created xsi:type="dcterms:W3CDTF">2015-11-10T21:42:00Z</dcterms:created>
  <dcterms:modified xsi:type="dcterms:W3CDTF">2015-11-10T21:43:00Z</dcterms:modified>
</cp:coreProperties>
</file>